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A" w:rsidRDefault="00C818DA" w:rsidP="00FF23B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8DA" w:rsidRPr="00C818DA" w:rsidRDefault="00C818DA" w:rsidP="00C818D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18DA">
        <w:rPr>
          <w:rFonts w:ascii="Garamond" w:eastAsia="Times New Roman" w:hAnsi="Garamond" w:cs="Garamond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 wp14:anchorId="1DC3902A" wp14:editId="727E6FC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D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Jegyzőjétől</w:t>
      </w:r>
    </w:p>
    <w:p w:rsidR="00C818DA" w:rsidRPr="00C818DA" w:rsidRDefault="00C818DA" w:rsidP="00C818D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18D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C818DA" w:rsidRPr="00C818DA" w:rsidRDefault="00C818DA" w:rsidP="00C818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C818D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C818DA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8DA" w:rsidRPr="00C818DA" w:rsidRDefault="00C818DA" w:rsidP="00C818DA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C818DA" w:rsidRPr="00C818DA" w:rsidRDefault="00C818DA" w:rsidP="00C818D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C818DA" w:rsidRPr="00C818DA" w:rsidRDefault="00C818DA" w:rsidP="00C818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18D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A2084D" w:rsidRDefault="00C818DA" w:rsidP="00C818DA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08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2084D">
        <w:rPr>
          <w:rFonts w:ascii="Times New Roman" w:hAnsi="Times New Roman" w:cs="Times New Roman"/>
          <w:b/>
          <w:sz w:val="24"/>
          <w:szCs w:val="24"/>
        </w:rPr>
        <w:t xml:space="preserve"> nem közművel összegyűjtött háztartási szennyvíz begyűjtésére vonatkozó helyi közszolgáltatásról</w:t>
      </w:r>
      <w:r w:rsidR="00EE3DFE">
        <w:rPr>
          <w:rFonts w:ascii="Times New Roman" w:hAnsi="Times New Roman" w:cs="Times New Roman"/>
          <w:b/>
          <w:sz w:val="24"/>
          <w:szCs w:val="24"/>
        </w:rPr>
        <w:t xml:space="preserve"> szóló önkormányzati rendelet-tervezetre</w:t>
      </w:r>
      <w:r w:rsidRPr="00A2084D">
        <w:rPr>
          <w:rFonts w:ascii="Times New Roman" w:hAnsi="Times New Roman" w:cs="Times New Roman"/>
          <w:b/>
          <w:sz w:val="24"/>
          <w:szCs w:val="24"/>
        </w:rPr>
        <w:t>.</w:t>
      </w: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>2015. február 26-i ülésére</w:t>
      </w: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Baloghné Juhász Erzsébet irodavezető</w:t>
      </w:r>
      <w:r w:rsidRPr="00C8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>Véleményező: Pénzügyi Ügyrendi és Városfejlesztési Bizottság</w:t>
      </w: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</w:t>
      </w: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8DA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C818DA" w:rsidRPr="00C818DA" w:rsidRDefault="00C818DA" w:rsidP="00C81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8DA" w:rsidRPr="005D1089" w:rsidRDefault="00C818DA" w:rsidP="005D108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818DA" w:rsidRPr="005D1089" w:rsidRDefault="00FF23BC" w:rsidP="005D10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D1089">
        <w:rPr>
          <w:rFonts w:ascii="Times New Roman" w:hAnsi="Times New Roman" w:cs="Times New Roman"/>
          <w:b/>
        </w:rPr>
        <w:lastRenderedPageBreak/>
        <w:t>Általános indoklás</w:t>
      </w:r>
      <w:r w:rsidR="00C818DA" w:rsidRPr="005D1089">
        <w:rPr>
          <w:rFonts w:ascii="Times New Roman" w:hAnsi="Times New Roman" w:cs="Times New Roman"/>
          <w:b/>
        </w:rPr>
        <w:t xml:space="preserve"> </w:t>
      </w:r>
    </w:p>
    <w:p w:rsidR="00C818DA" w:rsidRPr="005D1089" w:rsidRDefault="00C818DA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D1089">
        <w:rPr>
          <w:rFonts w:ascii="Times New Roman" w:hAnsi="Times New Roman" w:cs="Times New Roman"/>
          <w:b/>
        </w:rPr>
        <w:t>a</w:t>
      </w:r>
      <w:proofErr w:type="gramEnd"/>
      <w:r w:rsidRPr="005D1089">
        <w:rPr>
          <w:rFonts w:ascii="Times New Roman" w:hAnsi="Times New Roman" w:cs="Times New Roman"/>
          <w:b/>
        </w:rPr>
        <w:t xml:space="preserve"> nem közművel összegyűjtött háztartási szennyvíz begyűjtésére vonatkozó helyi közszolgáltatásról szóló …./2015.(……) önkormányzati rendelethez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hulladékról szóló 2012. évi CLXXXV. törvény (továbbiakban </w:t>
      </w:r>
      <w:proofErr w:type="spellStart"/>
      <w:r w:rsidRPr="005D1089">
        <w:rPr>
          <w:rFonts w:ascii="Times New Roman" w:hAnsi="Times New Roman" w:cs="Times New Roman"/>
        </w:rPr>
        <w:t>Ht</w:t>
      </w:r>
      <w:proofErr w:type="spellEnd"/>
      <w:r w:rsidRPr="005D1089">
        <w:rPr>
          <w:rFonts w:ascii="Times New Roman" w:hAnsi="Times New Roman" w:cs="Times New Roman"/>
        </w:rPr>
        <w:t xml:space="preserve">.) hatályon kívül helyezte a hulladékgazdálkodásról szóló 2000. évi XLIII. törvényt (továbbiakban </w:t>
      </w:r>
      <w:proofErr w:type="spellStart"/>
      <w:r w:rsidRPr="005D1089">
        <w:rPr>
          <w:rFonts w:ascii="Times New Roman" w:hAnsi="Times New Roman" w:cs="Times New Roman"/>
        </w:rPr>
        <w:t>Hgt</w:t>
      </w:r>
      <w:proofErr w:type="spellEnd"/>
      <w:r w:rsidRPr="005D1089">
        <w:rPr>
          <w:rFonts w:ascii="Times New Roman" w:hAnsi="Times New Roman" w:cs="Times New Roman"/>
        </w:rPr>
        <w:t>.), mely szabályozta a települési folyékony hulladékra vonatkozó közszolgáltatás szabályait.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</w:t>
      </w:r>
      <w:proofErr w:type="spellStart"/>
      <w:r w:rsidRPr="005D1089">
        <w:rPr>
          <w:rFonts w:ascii="Times New Roman" w:hAnsi="Times New Roman" w:cs="Times New Roman"/>
        </w:rPr>
        <w:t>Ht</w:t>
      </w:r>
      <w:proofErr w:type="spellEnd"/>
      <w:r w:rsidRPr="005D1089">
        <w:rPr>
          <w:rFonts w:ascii="Times New Roman" w:hAnsi="Times New Roman" w:cs="Times New Roman"/>
        </w:rPr>
        <w:t xml:space="preserve">. </w:t>
      </w:r>
      <w:proofErr w:type="gramStart"/>
      <w:r w:rsidRPr="005D1089">
        <w:rPr>
          <w:rFonts w:ascii="Times New Roman" w:hAnsi="Times New Roman" w:cs="Times New Roman"/>
        </w:rPr>
        <w:t>hatályba</w:t>
      </w:r>
      <w:proofErr w:type="gramEnd"/>
      <w:r w:rsidRPr="005D1089">
        <w:rPr>
          <w:rFonts w:ascii="Times New Roman" w:hAnsi="Times New Roman" w:cs="Times New Roman"/>
        </w:rPr>
        <w:t xml:space="preserve"> lépése egyidejűleg módosította a vízgazdálkodásról szóló 1995. évi LVII. törvényt (továbbiakban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>.), melynek új IX/A. fejezete szabályozza a nem közművel összegyűjtött háztartási szennyvíz begyűjtésére vonatkozó közszolgáltatást. Az új szabályozás a települési folyékony hulladék fogalma helyett bevezeti a nem közművel összegyűjtött háztartási szennyvíz fogalmát.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>. 1 melléklete 37. pontja alapján: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>Nem közművel összegyűjtött háztartási szennyvíz: olyan háztartási szennyvíz, amelyet a keletkezés helyéről vagy átmeneti tárolóból – közcsatornába való bekötés vagy helyben történő tisztítás és befogadóba vezetés lehetőségének hiányában – gépjárművel szállítanak el ártalmatlanítás céljából.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 xml:space="preserve">. 45. § (6) bekezdése felhatalmazást ad a települési önkormányzat képviselő-testülete számára, hogy a 44/C. § (2) bekezdésében foglaltakat szabályozza. A jogalkotásról szóló 2010. évi CXXX. törvény (továbbiakban: </w:t>
      </w:r>
      <w:proofErr w:type="spellStart"/>
      <w:r w:rsidRPr="005D1089">
        <w:rPr>
          <w:rFonts w:ascii="Times New Roman" w:hAnsi="Times New Roman" w:cs="Times New Roman"/>
        </w:rPr>
        <w:t>Jat</w:t>
      </w:r>
      <w:proofErr w:type="spellEnd"/>
      <w:r w:rsidRPr="005D1089">
        <w:rPr>
          <w:rFonts w:ascii="Times New Roman" w:hAnsi="Times New Roman" w:cs="Times New Roman"/>
        </w:rPr>
        <w:t>.) 5. § (4) foglaltak szerint a felhatalmazás jogosultja köteles megalkotni a jogszabályt, feltéve, hogy a felhatalmazást adó jogszabályból kifejezetten más nem következik.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Településünk belterületén a csatornahálózat teljes mértékben kiépített. 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>. 45. § (6) és 44/C. § (2) bekezdésekben foglaltak alapján önkormányzatunknak is meg kell alkotni a nem közművel összegyűjtött háztartási szennyvíz begyűjtésére vonatkozó helyi rendeletet.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közszolgáltatási díj megállapítását 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 xml:space="preserve">. 44/D. § szabályozza. 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>. 44/D. § (4) bekezdése alapján a közszolgáltatás díját legalább egy éves díjfizetési időszakra, általános forgalmi adó nélkül számított egységnyi díjtételek szerint kell megállapítani, mely tartalmazza a begyűjtés, szállítás és ártalmatlanítás költségeit.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>Az egységnyi díjtétel az elszállításra kerülő nem közművel összegyűjtött háztartási szennyvíz egységnyi térfogatának kezelési díja.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>A közszolgáltatás díja egytényezős, mivel önkormányzat</w:t>
      </w:r>
      <w:r w:rsidR="009D0BCA" w:rsidRPr="005D1089">
        <w:rPr>
          <w:rFonts w:ascii="Times New Roman" w:hAnsi="Times New Roman" w:cs="Times New Roman"/>
        </w:rPr>
        <w:t xml:space="preserve"> </w:t>
      </w:r>
      <w:r w:rsidRPr="005D1089">
        <w:rPr>
          <w:rFonts w:ascii="Times New Roman" w:hAnsi="Times New Roman" w:cs="Times New Roman"/>
        </w:rPr>
        <w:t xml:space="preserve">nem tartozik a </w:t>
      </w:r>
      <w:proofErr w:type="spellStart"/>
      <w:r w:rsidRPr="005D1089">
        <w:rPr>
          <w:rFonts w:ascii="Times New Roman" w:hAnsi="Times New Roman" w:cs="Times New Roman"/>
        </w:rPr>
        <w:t>Vgtv</w:t>
      </w:r>
      <w:proofErr w:type="spellEnd"/>
      <w:r w:rsidRPr="005D1089">
        <w:rPr>
          <w:rFonts w:ascii="Times New Roman" w:hAnsi="Times New Roman" w:cs="Times New Roman"/>
        </w:rPr>
        <w:t>. 44/D. § (5) bekezdésének hatálya alá, mivel nem veszünk részt a Nemzeti Települési Szennyvízelvezetési-és tisztítási Programban.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3BC" w:rsidRPr="005D1089" w:rsidRDefault="005D1089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>A közszolgáltató</w:t>
      </w:r>
      <w:r w:rsidR="00FF23BC" w:rsidRPr="005D1089">
        <w:rPr>
          <w:rFonts w:ascii="Times New Roman" w:hAnsi="Times New Roman" w:cs="Times New Roman"/>
        </w:rPr>
        <w:t xml:space="preserve"> kiválasztásához három árajánlatot kérünk be, tekintettel arra, hogy településünk belterületén teljes mértékben kiépített a közcsatorna hálózat, - külterületi lakott ingatlan száma minimális – ily módon a nem közművel összegyűjtött háztartási szennyvízre vonatkozó közszolgáltatás megszervezése nem tartozik a közbeszerzésekről szóló 2011. évi CVIII. törvény hatálya alá.</w:t>
      </w: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 xml:space="preserve">A legkedvezőbb árajánlatot az NHSZ Szolnok </w:t>
      </w:r>
      <w:proofErr w:type="spellStart"/>
      <w:r w:rsidRPr="005D1089">
        <w:rPr>
          <w:rFonts w:ascii="Times New Roman" w:hAnsi="Times New Roman" w:cs="Times New Roman"/>
        </w:rPr>
        <w:t>Kft.-től</w:t>
      </w:r>
      <w:proofErr w:type="spellEnd"/>
      <w:r w:rsidRPr="005D1089">
        <w:rPr>
          <w:rFonts w:ascii="Times New Roman" w:hAnsi="Times New Roman" w:cs="Times New Roman"/>
        </w:rPr>
        <w:t xml:space="preserve"> kaptuk</w:t>
      </w:r>
      <w:r w:rsidR="009D0BCA" w:rsidRPr="005D1089">
        <w:rPr>
          <w:rFonts w:ascii="Times New Roman" w:hAnsi="Times New Roman" w:cs="Times New Roman"/>
        </w:rPr>
        <w:t xml:space="preserve">, </w:t>
      </w:r>
      <w:r w:rsidR="005D1089" w:rsidRPr="005D1089">
        <w:rPr>
          <w:rFonts w:ascii="Times New Roman" w:hAnsi="Times New Roman" w:cs="Times New Roman"/>
        </w:rPr>
        <w:t xml:space="preserve">a </w:t>
      </w:r>
      <w:r w:rsidR="009D0BCA" w:rsidRPr="005D1089">
        <w:rPr>
          <w:rFonts w:ascii="Times New Roman" w:hAnsi="Times New Roman" w:cs="Times New Roman"/>
        </w:rPr>
        <w:t>díjkalkuláció az előterjesztés mellékletét képezi</w:t>
      </w:r>
      <w:r w:rsidRPr="005D1089">
        <w:rPr>
          <w:rFonts w:ascii="Times New Roman" w:hAnsi="Times New Roman" w:cs="Times New Roman"/>
        </w:rPr>
        <w:t>.</w:t>
      </w:r>
    </w:p>
    <w:p w:rsidR="00C818DA" w:rsidRPr="005D1089" w:rsidRDefault="00C818DA" w:rsidP="005D1089">
      <w:pPr>
        <w:tabs>
          <w:tab w:val="left" w:pos="425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1089" w:rsidRDefault="005D1089" w:rsidP="005D1089">
      <w:pPr>
        <w:tabs>
          <w:tab w:val="left" w:pos="425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3BC" w:rsidRPr="005D1089" w:rsidRDefault="00FF23BC" w:rsidP="005D1089">
      <w:pPr>
        <w:tabs>
          <w:tab w:val="left" w:pos="425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089">
        <w:rPr>
          <w:rFonts w:ascii="Times New Roman" w:hAnsi="Times New Roman" w:cs="Times New Roman"/>
          <w:b/>
        </w:rPr>
        <w:t>Részletes indokolás</w:t>
      </w:r>
    </w:p>
    <w:p w:rsidR="00C818DA" w:rsidRDefault="00C818DA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D1089">
        <w:rPr>
          <w:rFonts w:ascii="Times New Roman" w:hAnsi="Times New Roman" w:cs="Times New Roman"/>
          <w:b/>
        </w:rPr>
        <w:t>a</w:t>
      </w:r>
      <w:proofErr w:type="gramEnd"/>
      <w:r w:rsidRPr="005D1089">
        <w:rPr>
          <w:rFonts w:ascii="Times New Roman" w:hAnsi="Times New Roman" w:cs="Times New Roman"/>
          <w:b/>
        </w:rPr>
        <w:t xml:space="preserve"> nem közművel összegyűjtött háztartási szennyvíz begyűjtésére vonatkozó helyi közszolgáltatásról szóló …./2015.(……) önkormányzati rendelethez</w:t>
      </w:r>
    </w:p>
    <w:p w:rsidR="005D1089" w:rsidRDefault="005D1089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089" w:rsidRDefault="005D1089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089" w:rsidRPr="005D1089" w:rsidRDefault="005D1089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051C" w:rsidRPr="005D1089" w:rsidRDefault="00CD051C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CD051C" w:rsidRPr="005D1089" w:rsidRDefault="00CD051C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 rendelet megalkotásának szükségességét tartalmazza.</w:t>
      </w:r>
    </w:p>
    <w:p w:rsidR="00CD051C" w:rsidRPr="005D1089" w:rsidRDefault="00CD051C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904934" w:rsidRPr="005D1089" w:rsidRDefault="00CD051C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 rendelet tárgyi, személyi és t</w:t>
      </w:r>
      <w:r w:rsidR="00904934" w:rsidRPr="005D1089">
        <w:rPr>
          <w:sz w:val="22"/>
          <w:szCs w:val="22"/>
        </w:rPr>
        <w:t xml:space="preserve">erületi hatályáról rendelkezik. </w:t>
      </w:r>
    </w:p>
    <w:p w:rsidR="00904934" w:rsidRPr="005D1089" w:rsidRDefault="00904934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lastRenderedPageBreak/>
        <w:t xml:space="preserve">§- hoz </w:t>
      </w:r>
    </w:p>
    <w:p w:rsidR="00904934" w:rsidRPr="005D1089" w:rsidRDefault="009D7439" w:rsidP="005D1089">
      <w:pPr>
        <w:pStyle w:val="Szvegtrzsbehzssal"/>
        <w:tabs>
          <w:tab w:val="left" w:pos="4253"/>
        </w:tabs>
        <w:ind w:left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A közszolgáltató és az ártalmatlanító hely megnevezését tartalmazza.</w:t>
      </w:r>
      <w:r w:rsidR="00904934" w:rsidRPr="005D1089">
        <w:rPr>
          <w:sz w:val="22"/>
          <w:szCs w:val="22"/>
        </w:rPr>
        <w:t xml:space="preserve">  </w:t>
      </w:r>
    </w:p>
    <w:p w:rsidR="009D7439" w:rsidRPr="005D1089" w:rsidRDefault="009D7439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210AFC" w:rsidRPr="005D1089" w:rsidRDefault="00210AFC" w:rsidP="005D1089">
      <w:pPr>
        <w:pStyle w:val="Szvegtrzsbehzssal"/>
        <w:tabs>
          <w:tab w:val="left" w:pos="4253"/>
        </w:tabs>
        <w:ind w:left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A közszolgáltató jogait és kötelességeit tartalmazza.</w:t>
      </w:r>
    </w:p>
    <w:p w:rsidR="00210AFC" w:rsidRPr="005D1089" w:rsidRDefault="00210AFC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210AFC" w:rsidRPr="005D1089" w:rsidRDefault="00210AFC" w:rsidP="005D1089">
      <w:pPr>
        <w:pStyle w:val="Szvegtrzsbehzssal"/>
        <w:tabs>
          <w:tab w:val="left" w:pos="4253"/>
        </w:tabs>
        <w:ind w:hanging="42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A közszolgáltatási szerződés legszükségesebb tartalmi elemeit határozza meg.</w:t>
      </w:r>
    </w:p>
    <w:p w:rsidR="00210AFC" w:rsidRPr="005D1089" w:rsidRDefault="00210AFC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154149" w:rsidRPr="005D1089" w:rsidRDefault="0015414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Az ingatlantulajdonosra vonatkozó jogokat és kötelezettségeket határozza meg.</w:t>
      </w:r>
    </w:p>
    <w:p w:rsidR="00154149" w:rsidRPr="005D1089" w:rsidRDefault="00154149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</w:t>
      </w:r>
      <w:r w:rsidR="00297285" w:rsidRPr="005D1089">
        <w:rPr>
          <w:sz w:val="22"/>
          <w:szCs w:val="22"/>
        </w:rPr>
        <w:t xml:space="preserve"> </w:t>
      </w:r>
      <w:r w:rsidRPr="005D1089">
        <w:rPr>
          <w:sz w:val="22"/>
          <w:szCs w:val="22"/>
        </w:rPr>
        <w:t>hoz</w:t>
      </w:r>
    </w:p>
    <w:p w:rsidR="00154149" w:rsidRPr="005D1089" w:rsidRDefault="00154149" w:rsidP="005D1089">
      <w:pPr>
        <w:pStyle w:val="Szvegtrzsbehzssal"/>
        <w:tabs>
          <w:tab w:val="left" w:pos="4253"/>
        </w:tabs>
        <w:ind w:left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A közszolgáltatás díjára vonatkozó előírásokat tartalmazza.</w:t>
      </w:r>
    </w:p>
    <w:p w:rsidR="00154149" w:rsidRPr="005D1089" w:rsidRDefault="00154149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9D2E0F" w:rsidRPr="005D1089" w:rsidRDefault="009D2E0F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 közszolgáltatással összefüggő személyes adatok kezelésére vonatkozó szabályozást tartalmazza.</w:t>
      </w:r>
    </w:p>
    <w:p w:rsidR="009D2E0F" w:rsidRPr="005D1089" w:rsidRDefault="009D2E0F" w:rsidP="005D1089">
      <w:pPr>
        <w:pStyle w:val="Szvegtrzsbehzssal"/>
        <w:numPr>
          <w:ilvl w:val="0"/>
          <w:numId w:val="2"/>
        </w:numPr>
        <w:tabs>
          <w:tab w:val="left" w:pos="4253"/>
        </w:tabs>
        <w:ind w:left="284" w:hanging="284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§- hoz</w:t>
      </w:r>
    </w:p>
    <w:p w:rsidR="009D2E0F" w:rsidRPr="005D1089" w:rsidRDefault="009D2E0F" w:rsidP="005D1089">
      <w:pPr>
        <w:pStyle w:val="Szvegtrzsbehzssal"/>
        <w:tabs>
          <w:tab w:val="left" w:pos="4253"/>
        </w:tabs>
        <w:ind w:left="426" w:hanging="142"/>
        <w:jc w:val="left"/>
        <w:rPr>
          <w:sz w:val="22"/>
          <w:szCs w:val="22"/>
        </w:rPr>
      </w:pPr>
      <w:r w:rsidRPr="005D1089">
        <w:rPr>
          <w:sz w:val="22"/>
          <w:szCs w:val="22"/>
        </w:rPr>
        <w:t>A rendelet hatályba lépésének napját tartalmazza.</w:t>
      </w:r>
    </w:p>
    <w:p w:rsidR="009D2E0F" w:rsidRPr="005D1089" w:rsidRDefault="009D2E0F" w:rsidP="005D1089">
      <w:pPr>
        <w:pStyle w:val="Szvegtrzsbehzssal"/>
        <w:tabs>
          <w:tab w:val="left" w:pos="4253"/>
        </w:tabs>
        <w:jc w:val="left"/>
        <w:rPr>
          <w:sz w:val="22"/>
          <w:szCs w:val="22"/>
        </w:rPr>
      </w:pPr>
    </w:p>
    <w:p w:rsidR="00154149" w:rsidRPr="005D1089" w:rsidRDefault="00154149" w:rsidP="005D1089">
      <w:pPr>
        <w:pStyle w:val="Szvegtrzsbehzssal"/>
        <w:tabs>
          <w:tab w:val="left" w:pos="4253"/>
        </w:tabs>
        <w:ind w:left="0"/>
        <w:jc w:val="left"/>
        <w:rPr>
          <w:sz w:val="22"/>
          <w:szCs w:val="22"/>
        </w:rPr>
      </w:pPr>
    </w:p>
    <w:p w:rsidR="00110F03" w:rsidRPr="005D1089" w:rsidRDefault="00110F03" w:rsidP="005D1089">
      <w:pPr>
        <w:pStyle w:val="Szvegtrzsbehzssal"/>
        <w:tabs>
          <w:tab w:val="left" w:pos="4253"/>
        </w:tabs>
        <w:ind w:left="0"/>
        <w:jc w:val="center"/>
        <w:rPr>
          <w:b/>
          <w:sz w:val="22"/>
          <w:szCs w:val="22"/>
        </w:rPr>
      </w:pPr>
      <w:r w:rsidRPr="005D1089">
        <w:rPr>
          <w:b/>
          <w:sz w:val="22"/>
          <w:szCs w:val="22"/>
        </w:rPr>
        <w:t>Előzetes hatásvizsgálat</w:t>
      </w:r>
    </w:p>
    <w:p w:rsidR="00C818DA" w:rsidRPr="005D1089" w:rsidRDefault="00C818DA" w:rsidP="005D1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D1089">
        <w:rPr>
          <w:rFonts w:ascii="Times New Roman" w:hAnsi="Times New Roman" w:cs="Times New Roman"/>
          <w:b/>
        </w:rPr>
        <w:t>a</w:t>
      </w:r>
      <w:proofErr w:type="gramEnd"/>
      <w:r w:rsidRPr="005D1089">
        <w:rPr>
          <w:rFonts w:ascii="Times New Roman" w:hAnsi="Times New Roman" w:cs="Times New Roman"/>
          <w:b/>
        </w:rPr>
        <w:t xml:space="preserve"> nem közművel összegyűjtött háztartási szennyvíz begyűjtésére vonatkozó helyi közszolgáltatásról szóló …./2015.(……) önkormányzati rendelethez</w:t>
      </w:r>
    </w:p>
    <w:p w:rsidR="00C818DA" w:rsidRPr="005D1089" w:rsidRDefault="00C818DA" w:rsidP="005D1089">
      <w:pPr>
        <w:tabs>
          <w:tab w:val="left" w:pos="425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F03" w:rsidRPr="005D1089" w:rsidRDefault="00110F03" w:rsidP="005D1089">
      <w:pPr>
        <w:pStyle w:val="Szvegtrzsbehzssal"/>
        <w:numPr>
          <w:ilvl w:val="0"/>
          <w:numId w:val="5"/>
        </w:numPr>
        <w:tabs>
          <w:tab w:val="left" w:pos="4253"/>
        </w:tabs>
        <w:ind w:left="284" w:hanging="284"/>
        <w:rPr>
          <w:sz w:val="22"/>
          <w:szCs w:val="22"/>
        </w:rPr>
      </w:pPr>
      <w:r w:rsidRPr="005D1089">
        <w:rPr>
          <w:sz w:val="22"/>
          <w:szCs w:val="22"/>
        </w:rPr>
        <w:t>A rendelet társadalmi, gazdasági, költségvetési hatása:</w:t>
      </w:r>
    </w:p>
    <w:p w:rsidR="00A417D2" w:rsidRPr="005D1089" w:rsidRDefault="00A417D2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Társadalmi hatása: A nem közművel összegyűjtött háztartási szennyvíz tulajdonosának fizetési kötelezettsége keletkezik a szolgáltatás igénybevételéért.</w:t>
      </w:r>
    </w:p>
    <w:p w:rsidR="00A417D2" w:rsidRPr="005D1089" w:rsidRDefault="00A417D2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Gazdasági hatás: A közszolgáltatás díját úgy kell meghatározni, hogy a szolgáltatáshoz kapcsolódó költségek, ráfordítások megtérüljenek. Bevételi forrást jelent a szolgáltató számára.</w:t>
      </w:r>
    </w:p>
    <w:p w:rsidR="00A417D2" w:rsidRPr="005D1089" w:rsidRDefault="00A417D2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 xml:space="preserve">Költségvetési hatása: </w:t>
      </w:r>
      <w:r w:rsidR="00830ABA" w:rsidRPr="005D1089">
        <w:rPr>
          <w:sz w:val="22"/>
          <w:szCs w:val="22"/>
        </w:rPr>
        <w:t>Az állami hozzájárulás a becsült éves mennyiség után (100, Ft/m</w:t>
      </w:r>
      <w:r w:rsidR="00830ABA" w:rsidRPr="005D1089">
        <w:rPr>
          <w:sz w:val="22"/>
          <w:szCs w:val="22"/>
          <w:vertAlign w:val="superscript"/>
        </w:rPr>
        <w:t>3</w:t>
      </w:r>
      <w:r w:rsidR="00830ABA" w:rsidRPr="005D1089">
        <w:rPr>
          <w:sz w:val="22"/>
          <w:szCs w:val="22"/>
        </w:rPr>
        <w:t>) igényelhető az önkormányzat részéről, mellyel a t</w:t>
      </w:r>
      <w:r w:rsidR="008D6319" w:rsidRPr="005D1089">
        <w:rPr>
          <w:sz w:val="22"/>
          <w:szCs w:val="22"/>
        </w:rPr>
        <w:t>énylegesen elszállított mennyiség alapján kell elszámolni.</w:t>
      </w:r>
      <w:r w:rsidR="00830ABA" w:rsidRPr="005D1089">
        <w:rPr>
          <w:sz w:val="22"/>
          <w:szCs w:val="22"/>
        </w:rPr>
        <w:t xml:space="preserve"> </w:t>
      </w:r>
    </w:p>
    <w:p w:rsidR="00A417D2" w:rsidRPr="005D1089" w:rsidRDefault="00A417D2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</w:p>
    <w:p w:rsidR="00A417D2" w:rsidRPr="005D1089" w:rsidRDefault="00A417D2" w:rsidP="005D1089">
      <w:pPr>
        <w:pStyle w:val="Szvegtrzsbehzssal"/>
        <w:numPr>
          <w:ilvl w:val="0"/>
          <w:numId w:val="5"/>
        </w:numPr>
        <w:tabs>
          <w:tab w:val="left" w:pos="4253"/>
        </w:tabs>
        <w:ind w:left="284" w:hanging="284"/>
        <w:rPr>
          <w:sz w:val="22"/>
          <w:szCs w:val="22"/>
        </w:rPr>
      </w:pPr>
      <w:r w:rsidRPr="005D1089">
        <w:rPr>
          <w:sz w:val="22"/>
          <w:szCs w:val="22"/>
        </w:rPr>
        <w:t>Környezeti és egészségügyi következmények:</w:t>
      </w:r>
    </w:p>
    <w:p w:rsidR="00A417D2" w:rsidRPr="005D1089" w:rsidRDefault="00A417D2" w:rsidP="005D1089">
      <w:pPr>
        <w:pStyle w:val="Listaszerbekezds"/>
        <w:tabs>
          <w:tab w:val="left" w:pos="425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5D1089">
        <w:rPr>
          <w:rFonts w:ascii="Times New Roman" w:hAnsi="Times New Roman" w:cs="Times New Roman"/>
        </w:rPr>
        <w:t>A rendelet megalkotásával mérséklődik a környezetterhelés.</w:t>
      </w:r>
    </w:p>
    <w:p w:rsidR="00A417D2" w:rsidRPr="005D1089" w:rsidRDefault="00830ABA" w:rsidP="005D1089">
      <w:pPr>
        <w:pStyle w:val="Szvegtrzsbehzssal"/>
        <w:numPr>
          <w:ilvl w:val="0"/>
          <w:numId w:val="5"/>
        </w:numPr>
        <w:tabs>
          <w:tab w:val="left" w:pos="4253"/>
        </w:tabs>
        <w:ind w:left="284" w:hanging="284"/>
        <w:rPr>
          <w:sz w:val="22"/>
          <w:szCs w:val="22"/>
        </w:rPr>
      </w:pPr>
      <w:r w:rsidRPr="005D1089">
        <w:rPr>
          <w:sz w:val="22"/>
          <w:szCs w:val="22"/>
        </w:rPr>
        <w:t>Nem mérhető</w:t>
      </w:r>
    </w:p>
    <w:p w:rsidR="00830ABA" w:rsidRPr="005D1089" w:rsidRDefault="00830ABA" w:rsidP="005D1089">
      <w:pPr>
        <w:pStyle w:val="Szvegtrzsbehzssal"/>
        <w:numPr>
          <w:ilvl w:val="0"/>
          <w:numId w:val="5"/>
        </w:numPr>
        <w:tabs>
          <w:tab w:val="left" w:pos="4253"/>
        </w:tabs>
        <w:ind w:left="284" w:hanging="284"/>
        <w:rPr>
          <w:sz w:val="22"/>
          <w:szCs w:val="22"/>
        </w:rPr>
      </w:pPr>
      <w:r w:rsidRPr="005D1089">
        <w:rPr>
          <w:sz w:val="22"/>
          <w:szCs w:val="22"/>
        </w:rPr>
        <w:t>A rendelet megalkotásának szükségessége, elmaradásának várható következményei:</w:t>
      </w:r>
    </w:p>
    <w:p w:rsidR="00A417D2" w:rsidRPr="005D1089" w:rsidRDefault="008D631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 vízgazdálkodásról szóló 1995. évi LVII. törvény 45.§ (6) bekezdésében kapott felhatalmazás alapján, a 44/C. § (2) bekezdésben meghatározottak szerint a települési önkormányzatnak helyi rendeletet kell alkotnia. A rendeletalkotás elmaradása mulasztásban megnyilvánuló törvénysértést eredményez.</w:t>
      </w:r>
    </w:p>
    <w:p w:rsidR="008D6319" w:rsidRPr="005D1089" w:rsidRDefault="008D6319" w:rsidP="005D1089">
      <w:pPr>
        <w:pStyle w:val="Szvegtrzsbehzssal"/>
        <w:numPr>
          <w:ilvl w:val="0"/>
          <w:numId w:val="5"/>
        </w:numPr>
        <w:tabs>
          <w:tab w:val="left" w:pos="4253"/>
        </w:tabs>
        <w:ind w:left="284" w:hanging="284"/>
        <w:rPr>
          <w:sz w:val="22"/>
          <w:szCs w:val="22"/>
        </w:rPr>
      </w:pPr>
      <w:r w:rsidRPr="005D1089">
        <w:rPr>
          <w:sz w:val="22"/>
          <w:szCs w:val="22"/>
        </w:rPr>
        <w:t>A rendelet alkalmazásához szükséges személyi, szervezeti, tárgyi és pénzügyi feltételek:</w:t>
      </w:r>
    </w:p>
    <w:p w:rsidR="005353E1" w:rsidRDefault="008D631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 w:rsidRPr="005D1089">
        <w:rPr>
          <w:sz w:val="22"/>
          <w:szCs w:val="22"/>
        </w:rPr>
        <w:t>A személyi, szervezeti, tárgyi és pénzügyi feltételek az önkormányzat által kiválasztott közszolgáltatónál rendelkezésre állnak. Az önkormányzatnak többletterhet nem keletkezik.</w:t>
      </w:r>
    </w:p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</w:p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</w:p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>
        <w:rPr>
          <w:sz w:val="22"/>
          <w:szCs w:val="22"/>
        </w:rPr>
        <w:t>Martfű, 2015. február 19.</w:t>
      </w:r>
    </w:p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</w:p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</w:p>
    <w:p w:rsidR="005D1089" w:rsidRDefault="005D1089" w:rsidP="005D1089">
      <w:pPr>
        <w:pStyle w:val="Szvegtrzsbehzssal"/>
        <w:tabs>
          <w:tab w:val="left" w:pos="4253"/>
        </w:tabs>
        <w:ind w:left="284"/>
        <w:jc w:val="right"/>
        <w:rPr>
          <w:sz w:val="22"/>
          <w:szCs w:val="22"/>
        </w:rPr>
      </w:pPr>
      <w:bookmarkStart w:id="0" w:name="_GoBack"/>
    </w:p>
    <w:p w:rsidR="005D1089" w:rsidRDefault="005D1089" w:rsidP="005D1089">
      <w:pPr>
        <w:pStyle w:val="Szvegtrzsbehzssal"/>
        <w:tabs>
          <w:tab w:val="left" w:pos="4253"/>
        </w:tabs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Szász Éva </w:t>
      </w:r>
    </w:p>
    <w:p w:rsidR="005D1089" w:rsidRDefault="005D1089" w:rsidP="005D1089">
      <w:pPr>
        <w:pStyle w:val="Szvegtrzsbehzssal"/>
        <w:tabs>
          <w:tab w:val="left" w:pos="4253"/>
        </w:tabs>
        <w:ind w:left="284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jegyző</w:t>
      </w:r>
      <w:proofErr w:type="gramEnd"/>
    </w:p>
    <w:p w:rsidR="005D1089" w:rsidRDefault="005D1089" w:rsidP="005D1089">
      <w:pPr>
        <w:pStyle w:val="Szvegtrzsbehzssal"/>
        <w:tabs>
          <w:tab w:val="left" w:pos="4253"/>
        </w:tabs>
        <w:ind w:left="284"/>
        <w:jc w:val="right"/>
        <w:rPr>
          <w:sz w:val="22"/>
          <w:szCs w:val="22"/>
        </w:rPr>
      </w:pPr>
    </w:p>
    <w:bookmarkEnd w:id="0"/>
    <w:p w:rsid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Látta: Dr. Papp Antal </w:t>
      </w:r>
    </w:p>
    <w:p w:rsidR="005D1089" w:rsidRPr="005D1089" w:rsidRDefault="005D1089" w:rsidP="005D1089">
      <w:pPr>
        <w:pStyle w:val="Szvegtrzsbehzssal"/>
        <w:tabs>
          <w:tab w:val="left" w:pos="4253"/>
        </w:tabs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polgármester</w:t>
      </w:r>
      <w:proofErr w:type="gramEnd"/>
    </w:p>
    <w:sectPr w:rsidR="005D1089" w:rsidRPr="005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434"/>
    <w:multiLevelType w:val="hybridMultilevel"/>
    <w:tmpl w:val="31A61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D15"/>
    <w:multiLevelType w:val="hybridMultilevel"/>
    <w:tmpl w:val="34FE4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C281C"/>
    <w:multiLevelType w:val="hybridMultilevel"/>
    <w:tmpl w:val="DF347E4C"/>
    <w:lvl w:ilvl="0" w:tplc="FC88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7EA"/>
    <w:multiLevelType w:val="hybridMultilevel"/>
    <w:tmpl w:val="9E941686"/>
    <w:lvl w:ilvl="0" w:tplc="F976B5E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B25"/>
    <w:multiLevelType w:val="hybridMultilevel"/>
    <w:tmpl w:val="4CC20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B3"/>
    <w:rsid w:val="00110F03"/>
    <w:rsid w:val="00154149"/>
    <w:rsid w:val="001F17F6"/>
    <w:rsid w:val="00210AFC"/>
    <w:rsid w:val="00297285"/>
    <w:rsid w:val="005353E1"/>
    <w:rsid w:val="005D1089"/>
    <w:rsid w:val="00701FB3"/>
    <w:rsid w:val="007E17B0"/>
    <w:rsid w:val="00830ABA"/>
    <w:rsid w:val="008D6319"/>
    <w:rsid w:val="00904934"/>
    <w:rsid w:val="009D0BCA"/>
    <w:rsid w:val="009D2E0F"/>
    <w:rsid w:val="009D7439"/>
    <w:rsid w:val="00A417D2"/>
    <w:rsid w:val="00B57D3A"/>
    <w:rsid w:val="00BF22BB"/>
    <w:rsid w:val="00C818DA"/>
    <w:rsid w:val="00CD051C"/>
    <w:rsid w:val="00EE3DFE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E49F-F36B-46B6-B686-814B3005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3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F17F6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F1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D05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17</cp:revision>
  <cp:lastPrinted>2015-02-18T17:47:00Z</cp:lastPrinted>
  <dcterms:created xsi:type="dcterms:W3CDTF">2015-02-16T15:09:00Z</dcterms:created>
  <dcterms:modified xsi:type="dcterms:W3CDTF">2015-02-19T15:59:00Z</dcterms:modified>
</cp:coreProperties>
</file>