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11" w:rsidRPr="00F40AAC" w:rsidRDefault="00184B11" w:rsidP="00184B11">
      <w:pPr>
        <w:pStyle w:val="Szvegtrzs2"/>
        <w:tabs>
          <w:tab w:val="clear" w:pos="284"/>
          <w:tab w:val="left" w:pos="709"/>
        </w:tabs>
        <w:jc w:val="center"/>
        <w:rPr>
          <w:rFonts w:ascii="Times New Roman" w:hAnsi="Times New Roman" w:cs="Times New Roman"/>
          <w:b/>
          <w:bCs/>
          <w:sz w:val="32"/>
          <w:szCs w:val="32"/>
        </w:rPr>
      </w:pPr>
      <w:r w:rsidRPr="00F40AAC">
        <w:rPr>
          <w:rFonts w:ascii="Times New Roman" w:hAnsi="Times New Roman" w:cs="Times New Roman"/>
          <w:noProof/>
        </w:rPr>
        <w:drawing>
          <wp:anchor distT="0" distB="0" distL="95250" distR="95250" simplePos="0" relativeHeight="251659264" behindDoc="0" locked="0" layoutInCell="1" allowOverlap="0">
            <wp:simplePos x="0" y="0"/>
            <wp:positionH relativeFrom="column">
              <wp:posOffset>0</wp:posOffset>
            </wp:positionH>
            <wp:positionV relativeFrom="line">
              <wp:posOffset>29845</wp:posOffset>
            </wp:positionV>
            <wp:extent cx="831215" cy="914400"/>
            <wp:effectExtent l="0" t="0" r="6985" b="0"/>
            <wp:wrapSquare wrapText="bothSides"/>
            <wp:docPr id="1" name="Kép 1"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mont"/>
                    <pic:cNvPicPr>
                      <a:picLocks noChangeAspect="1" noChangeArrowheads="1"/>
                    </pic:cNvPicPr>
                  </pic:nvPicPr>
                  <pic:blipFill>
                    <a:blip r:embed="rId4"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15" cy="914400"/>
                    </a:xfrm>
                    <a:prstGeom prst="rect">
                      <a:avLst/>
                    </a:prstGeom>
                    <a:noFill/>
                  </pic:spPr>
                </pic:pic>
              </a:graphicData>
            </a:graphic>
          </wp:anchor>
        </w:drawing>
      </w:r>
      <w:r w:rsidRPr="00F40AAC">
        <w:rPr>
          <w:rFonts w:ascii="Times New Roman" w:hAnsi="Times New Roman" w:cs="Times New Roman"/>
          <w:b/>
          <w:bCs/>
          <w:sz w:val="32"/>
          <w:szCs w:val="32"/>
        </w:rPr>
        <w:t>Martfű Város Polgármesterétől</w:t>
      </w:r>
    </w:p>
    <w:p w:rsidR="00184B11" w:rsidRDefault="00184B11" w:rsidP="00184B11">
      <w:pPr>
        <w:jc w:val="center"/>
        <w:rPr>
          <w:noProof/>
          <w:sz w:val="18"/>
          <w:szCs w:val="18"/>
        </w:rPr>
      </w:pPr>
      <w:r>
        <w:rPr>
          <w:noProof/>
          <w:sz w:val="18"/>
          <w:szCs w:val="18"/>
        </w:rPr>
        <w:t>5435 Martfű, Szent István tér 1. Tel: 56/450-222; Fax: 56/450-853</w:t>
      </w:r>
    </w:p>
    <w:p w:rsidR="00184B11" w:rsidRDefault="00184B11" w:rsidP="00184B11">
      <w:pPr>
        <w:pBdr>
          <w:bottom w:val="single" w:sz="12" w:space="1" w:color="auto"/>
        </w:pBdr>
        <w:jc w:val="center"/>
        <w:rPr>
          <w:noProof/>
          <w:sz w:val="18"/>
          <w:szCs w:val="18"/>
        </w:rPr>
      </w:pPr>
      <w:r>
        <w:rPr>
          <w:noProof/>
          <w:sz w:val="18"/>
          <w:szCs w:val="18"/>
        </w:rPr>
        <w:t xml:space="preserve">E-mail: </w:t>
      </w:r>
      <w:hyperlink r:id="rId5" w:history="1">
        <w:r>
          <w:rPr>
            <w:rStyle w:val="Hiperhivatkozs"/>
            <w:noProof/>
            <w:sz w:val="18"/>
            <w:szCs w:val="18"/>
          </w:rPr>
          <w:t>titkarsag@ph.martfu.hu</w:t>
        </w:r>
      </w:hyperlink>
    </w:p>
    <w:p w:rsidR="00184B11" w:rsidRDefault="00184B11" w:rsidP="00184B11">
      <w:pPr>
        <w:rPr>
          <w:noProof/>
        </w:rPr>
      </w:pPr>
    </w:p>
    <w:p w:rsidR="00184B11" w:rsidRDefault="00184B11" w:rsidP="00184B11"/>
    <w:p w:rsidR="00184B11" w:rsidRDefault="00184B11" w:rsidP="00184B11">
      <w:pPr>
        <w:spacing w:line="360" w:lineRule="auto"/>
        <w:jc w:val="both"/>
      </w:pPr>
    </w:p>
    <w:p w:rsidR="00184B11" w:rsidRDefault="00184B11" w:rsidP="00184B11">
      <w:pPr>
        <w:spacing w:line="360" w:lineRule="auto"/>
        <w:jc w:val="both"/>
      </w:pPr>
    </w:p>
    <w:p w:rsidR="00184B11" w:rsidRDefault="00184B11" w:rsidP="00184B11">
      <w:pPr>
        <w:spacing w:line="360" w:lineRule="auto"/>
        <w:jc w:val="center"/>
        <w:rPr>
          <w:b/>
          <w:bCs/>
          <w:sz w:val="32"/>
          <w:szCs w:val="32"/>
        </w:rPr>
      </w:pPr>
    </w:p>
    <w:p w:rsidR="00184B11" w:rsidRDefault="00184B11" w:rsidP="00184B11">
      <w:pPr>
        <w:spacing w:line="360" w:lineRule="auto"/>
        <w:jc w:val="center"/>
        <w:rPr>
          <w:b/>
          <w:bCs/>
          <w:sz w:val="32"/>
          <w:szCs w:val="32"/>
        </w:rPr>
      </w:pPr>
      <w:r>
        <w:rPr>
          <w:b/>
          <w:bCs/>
          <w:sz w:val="32"/>
          <w:szCs w:val="32"/>
        </w:rPr>
        <w:t xml:space="preserve">Előterjesztés </w:t>
      </w:r>
    </w:p>
    <w:p w:rsidR="00184B11" w:rsidRDefault="00184B11" w:rsidP="00184B11">
      <w:pPr>
        <w:spacing w:line="360" w:lineRule="auto"/>
        <w:jc w:val="center"/>
        <w:rPr>
          <w:b/>
          <w:bCs/>
          <w:sz w:val="32"/>
          <w:szCs w:val="32"/>
        </w:rPr>
      </w:pPr>
    </w:p>
    <w:p w:rsidR="00184B11" w:rsidRDefault="00184B11" w:rsidP="00184B11">
      <w:pPr>
        <w:jc w:val="center"/>
      </w:pPr>
      <w:proofErr w:type="gramStart"/>
      <w:r>
        <w:t>a</w:t>
      </w:r>
      <w:proofErr w:type="gramEnd"/>
      <w:r>
        <w:t xml:space="preserve"> víziközmű – fejlesztési hozzájárulással kapcsolatos szerződés hatályon kívül helyezésére és új  megállapodás megkötésére</w:t>
      </w:r>
    </w:p>
    <w:p w:rsidR="00184B11" w:rsidRDefault="00184B11" w:rsidP="00184B11">
      <w:pPr>
        <w:spacing w:line="360" w:lineRule="auto"/>
        <w:jc w:val="center"/>
        <w:rPr>
          <w:b/>
          <w:bCs/>
          <w:sz w:val="32"/>
          <w:szCs w:val="32"/>
        </w:rPr>
      </w:pPr>
    </w:p>
    <w:p w:rsidR="00184B11" w:rsidRDefault="00184B11" w:rsidP="00184B11">
      <w:pPr>
        <w:spacing w:line="360" w:lineRule="auto"/>
        <w:jc w:val="center"/>
        <w:rPr>
          <w:sz w:val="28"/>
          <w:szCs w:val="28"/>
        </w:rPr>
      </w:pPr>
    </w:p>
    <w:p w:rsidR="00184B11" w:rsidRDefault="00184B11" w:rsidP="00184B11">
      <w:pPr>
        <w:spacing w:line="360" w:lineRule="auto"/>
        <w:jc w:val="center"/>
        <w:rPr>
          <w:sz w:val="28"/>
          <w:szCs w:val="28"/>
        </w:rPr>
      </w:pPr>
    </w:p>
    <w:p w:rsidR="00184B11" w:rsidRDefault="00184B11" w:rsidP="00184B11">
      <w:pPr>
        <w:spacing w:line="360" w:lineRule="auto"/>
        <w:jc w:val="center"/>
        <w:rPr>
          <w:sz w:val="28"/>
          <w:szCs w:val="28"/>
        </w:rPr>
      </w:pPr>
    </w:p>
    <w:p w:rsidR="00184B11" w:rsidRDefault="00184B11" w:rsidP="00F40AAC">
      <w:pPr>
        <w:pStyle w:val="Nincstrkz1"/>
        <w:jc w:val="center"/>
        <w:rPr>
          <w:rFonts w:ascii="Times New Roman" w:hAnsi="Times New Roman" w:cs="Times New Roman"/>
          <w:sz w:val="24"/>
          <w:szCs w:val="24"/>
        </w:rPr>
      </w:pPr>
      <w:r>
        <w:rPr>
          <w:rFonts w:ascii="Times New Roman" w:hAnsi="Times New Roman" w:cs="Times New Roman"/>
          <w:sz w:val="24"/>
          <w:szCs w:val="24"/>
        </w:rPr>
        <w:t xml:space="preserve">Martfű Város Önkormányzata Képviselő-testületének </w:t>
      </w:r>
    </w:p>
    <w:p w:rsidR="00184B11" w:rsidRDefault="00987072" w:rsidP="00184B11">
      <w:pPr>
        <w:pStyle w:val="Nincstrkz1"/>
        <w:jc w:val="center"/>
        <w:rPr>
          <w:rFonts w:ascii="Times New Roman" w:hAnsi="Times New Roman" w:cs="Times New Roman"/>
          <w:sz w:val="24"/>
          <w:szCs w:val="24"/>
        </w:rPr>
      </w:pPr>
      <w:r>
        <w:rPr>
          <w:rFonts w:ascii="Times New Roman" w:hAnsi="Times New Roman" w:cs="Times New Roman"/>
          <w:sz w:val="24"/>
          <w:szCs w:val="24"/>
        </w:rPr>
        <w:t>2016</w:t>
      </w:r>
      <w:bookmarkStart w:id="0" w:name="_GoBack"/>
      <w:bookmarkEnd w:id="0"/>
      <w:r w:rsidR="00184B11">
        <w:rPr>
          <w:rFonts w:ascii="Times New Roman" w:hAnsi="Times New Roman" w:cs="Times New Roman"/>
          <w:sz w:val="24"/>
          <w:szCs w:val="24"/>
        </w:rPr>
        <w:t>. július 28-ai ülésére</w:t>
      </w: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184B11" w:rsidRDefault="00184B11" w:rsidP="00184B11">
      <w:pPr>
        <w:pStyle w:val="Nincstrkz1"/>
        <w:jc w:val="center"/>
        <w:rPr>
          <w:rFonts w:ascii="Times New Roman" w:hAnsi="Times New Roman" w:cs="Times New Roman"/>
          <w:sz w:val="24"/>
          <w:szCs w:val="24"/>
        </w:rPr>
      </w:pPr>
    </w:p>
    <w:p w:rsidR="00E66FCC" w:rsidRDefault="00E66FCC" w:rsidP="00F40AAC">
      <w:pPr>
        <w:pStyle w:val="Nincstrkz1"/>
        <w:rPr>
          <w:rFonts w:ascii="Times New Roman" w:hAnsi="Times New Roman" w:cs="Times New Roman"/>
          <w:sz w:val="24"/>
          <w:szCs w:val="24"/>
        </w:rPr>
      </w:pPr>
    </w:p>
    <w:p w:rsidR="00184B11" w:rsidRDefault="00184B11" w:rsidP="00184B11">
      <w:pPr>
        <w:pStyle w:val="Nincstrkz1"/>
        <w:rPr>
          <w:rFonts w:ascii="Times New Roman" w:hAnsi="Times New Roman" w:cs="Times New Roman"/>
          <w:sz w:val="24"/>
          <w:szCs w:val="24"/>
        </w:rPr>
      </w:pPr>
      <w:r>
        <w:rPr>
          <w:rFonts w:ascii="Times New Roman" w:hAnsi="Times New Roman" w:cs="Times New Roman"/>
          <w:sz w:val="24"/>
          <w:szCs w:val="24"/>
        </w:rPr>
        <w:t>Előkészítette: Baloghné Juhász Erzsébet irodavezető</w:t>
      </w:r>
    </w:p>
    <w:p w:rsidR="00F40AAC" w:rsidRDefault="00F40AAC" w:rsidP="00184B11">
      <w:pPr>
        <w:pStyle w:val="Nincstrkz1"/>
        <w:rPr>
          <w:rFonts w:ascii="Times New Roman" w:hAnsi="Times New Roman" w:cs="Times New Roman"/>
          <w:sz w:val="24"/>
          <w:szCs w:val="24"/>
        </w:rPr>
      </w:pPr>
    </w:p>
    <w:p w:rsidR="00184B11" w:rsidRDefault="00184B11" w:rsidP="00184B11">
      <w:pPr>
        <w:pStyle w:val="Nincstrkz1"/>
        <w:rPr>
          <w:rFonts w:ascii="Times New Roman" w:hAnsi="Times New Roman" w:cs="Times New Roman"/>
          <w:sz w:val="24"/>
          <w:szCs w:val="24"/>
        </w:rPr>
      </w:pPr>
      <w:r>
        <w:rPr>
          <w:rFonts w:ascii="Times New Roman" w:hAnsi="Times New Roman" w:cs="Times New Roman"/>
          <w:sz w:val="24"/>
          <w:szCs w:val="24"/>
        </w:rPr>
        <w:t>Véleményező: Pénzügyi, Ügyrendi és Városfejlesztési Bizottság</w:t>
      </w:r>
    </w:p>
    <w:p w:rsidR="00F40AAC" w:rsidRDefault="00F40AAC" w:rsidP="00184B11">
      <w:pPr>
        <w:pStyle w:val="Nincstrkz1"/>
        <w:rPr>
          <w:rFonts w:ascii="Times New Roman" w:hAnsi="Times New Roman" w:cs="Times New Roman"/>
          <w:sz w:val="24"/>
          <w:szCs w:val="24"/>
        </w:rPr>
      </w:pPr>
    </w:p>
    <w:p w:rsidR="00184B11" w:rsidRDefault="00184B11" w:rsidP="00184B11">
      <w:pPr>
        <w:pStyle w:val="Nincstrkz1"/>
        <w:rPr>
          <w:rFonts w:ascii="Times New Roman" w:hAnsi="Times New Roman" w:cs="Times New Roman"/>
          <w:sz w:val="24"/>
          <w:szCs w:val="24"/>
        </w:rPr>
      </w:pPr>
      <w:r>
        <w:rPr>
          <w:rFonts w:ascii="Times New Roman" w:hAnsi="Times New Roman" w:cs="Times New Roman"/>
          <w:sz w:val="24"/>
          <w:szCs w:val="24"/>
        </w:rPr>
        <w:t xml:space="preserve">Döntéshozatal: egyszerű többség </w:t>
      </w:r>
    </w:p>
    <w:p w:rsidR="00F40AAC" w:rsidRDefault="00F40AAC" w:rsidP="00184B11">
      <w:pPr>
        <w:pStyle w:val="Nincstrkz1"/>
        <w:rPr>
          <w:rFonts w:ascii="Times New Roman" w:hAnsi="Times New Roman" w:cs="Times New Roman"/>
          <w:sz w:val="24"/>
          <w:szCs w:val="24"/>
        </w:rPr>
      </w:pPr>
    </w:p>
    <w:p w:rsidR="00E66FCC" w:rsidRDefault="00184B11" w:rsidP="00184B11">
      <w:pPr>
        <w:pStyle w:val="Nincstrkz1"/>
        <w:rPr>
          <w:rFonts w:ascii="Times New Roman" w:hAnsi="Times New Roman" w:cs="Times New Roman"/>
          <w:sz w:val="24"/>
          <w:szCs w:val="24"/>
        </w:rPr>
      </w:pPr>
      <w:r>
        <w:rPr>
          <w:rFonts w:ascii="Times New Roman" w:hAnsi="Times New Roman" w:cs="Times New Roman"/>
          <w:sz w:val="24"/>
          <w:szCs w:val="24"/>
        </w:rPr>
        <w:t>Tárgyalás módja: nyilvános ülés</w:t>
      </w:r>
    </w:p>
    <w:p w:rsidR="00184B11" w:rsidRPr="00F40AAC" w:rsidRDefault="00E66FCC" w:rsidP="00F40AAC">
      <w:pPr>
        <w:spacing w:after="160" w:line="259" w:lineRule="auto"/>
        <w:rPr>
          <w:rFonts w:eastAsia="Times New Roman"/>
          <w:lang w:eastAsia="en-US"/>
        </w:rPr>
      </w:pPr>
      <w:r>
        <w:br w:type="page"/>
      </w:r>
    </w:p>
    <w:p w:rsidR="00184B11" w:rsidRDefault="00F40AAC" w:rsidP="00184B11">
      <w:r>
        <w:lastRenderedPageBreak/>
        <w:t>Tisztelt Képviselő-</w:t>
      </w:r>
      <w:r w:rsidR="00184B11">
        <w:t>testület!</w:t>
      </w:r>
    </w:p>
    <w:p w:rsidR="00184B11" w:rsidRDefault="00184B11" w:rsidP="00184B11"/>
    <w:p w:rsidR="00184B11" w:rsidRDefault="005B2DA2" w:rsidP="006D7A89">
      <w:pPr>
        <w:spacing w:after="120"/>
        <w:jc w:val="both"/>
      </w:pPr>
      <w:r>
        <w:t>Önkormányzatunk 2014. január 7.</w:t>
      </w:r>
      <w:r w:rsidR="006D7A89">
        <w:t xml:space="preserve"> </w:t>
      </w:r>
      <w:r w:rsidR="00184B11">
        <w:t>napján</w:t>
      </w:r>
      <w:r>
        <w:t xml:space="preserve"> megbízási szerződést kötött</w:t>
      </w:r>
      <w:r w:rsidR="00184B11">
        <w:t xml:space="preserve"> </w:t>
      </w:r>
      <w:r>
        <w:t xml:space="preserve">a Bácsvíz Zrt. – </w:t>
      </w:r>
      <w:proofErr w:type="spellStart"/>
      <w:r>
        <w:t>vel</w:t>
      </w:r>
      <w:proofErr w:type="spellEnd"/>
      <w:r>
        <w:t xml:space="preserve"> a vízi közmű- szolgáltatásról szóló 2011. évi CCIX. törvény (továbbiakban: </w:t>
      </w:r>
      <w:proofErr w:type="spellStart"/>
      <w:r>
        <w:t>Vksztv</w:t>
      </w:r>
      <w:proofErr w:type="spellEnd"/>
      <w:r>
        <w:t xml:space="preserve">.), valamint a </w:t>
      </w:r>
      <w:proofErr w:type="spellStart"/>
      <w:r>
        <w:t>Vksztv</w:t>
      </w:r>
      <w:proofErr w:type="spellEnd"/>
      <w:r>
        <w:t xml:space="preserve">. egyes rendelkezéseinek végrehajtásáról szóló 58/2013. (II.27.) Korm. rendelet rendelkezéseiben meghatározott </w:t>
      </w:r>
      <w:proofErr w:type="spellStart"/>
      <w:r>
        <w:t>víziközmű-</w:t>
      </w:r>
      <w:proofErr w:type="spellEnd"/>
      <w:r>
        <w:t xml:space="preserve"> fejlesztési hozzájárulás szabályszerű kezelésének, e</w:t>
      </w:r>
      <w:r w:rsidR="00F40AAC">
        <w:t xml:space="preserve">lszámolásának és számlázásának </w:t>
      </w:r>
      <w:r w:rsidR="006D7A89">
        <w:t xml:space="preserve">tárgyában. A megbízási szerződés értelmében a szolgáltató az önkormányzat javára szedte be a </w:t>
      </w:r>
      <w:proofErr w:type="spellStart"/>
      <w:r w:rsidR="006D7A89">
        <w:t>víziközmű-</w:t>
      </w:r>
      <w:proofErr w:type="spellEnd"/>
      <w:r w:rsidR="006D7A89">
        <w:t xml:space="preserve"> fejlesztési hozzájárulást.</w:t>
      </w:r>
    </w:p>
    <w:p w:rsidR="00BC2097" w:rsidRDefault="00BC2097" w:rsidP="00EE6921">
      <w:pPr>
        <w:spacing w:after="120"/>
        <w:jc w:val="both"/>
      </w:pPr>
      <w:r>
        <w:t>A</w:t>
      </w:r>
      <w:r w:rsidRPr="00BC2097">
        <w:t xml:space="preserve"> </w:t>
      </w:r>
      <w:proofErr w:type="spellStart"/>
      <w:r>
        <w:t>Vksztv</w:t>
      </w:r>
      <w:proofErr w:type="spellEnd"/>
      <w:r>
        <w:t>. 2016. július 4-én hatályba lépett</w:t>
      </w:r>
      <w:r w:rsidR="00032C4B">
        <w:t xml:space="preserve"> </w:t>
      </w:r>
      <w:r w:rsidR="006D7A89">
        <w:t>72. § (2) bekezdése</w:t>
      </w:r>
      <w:r>
        <w:t xml:space="preserve"> szerint:</w:t>
      </w:r>
    </w:p>
    <w:p w:rsidR="00BC2097" w:rsidRDefault="00F40AAC" w:rsidP="00EE6921">
      <w:pPr>
        <w:spacing w:after="120"/>
        <w:jc w:val="both"/>
      </w:pPr>
      <w:r>
        <w:t>„</w:t>
      </w:r>
      <w:r w:rsidR="00BC2097">
        <w:t xml:space="preserve">A </w:t>
      </w:r>
      <w:proofErr w:type="spellStart"/>
      <w:r w:rsidR="00BC2097">
        <w:t>víziközmű-</w:t>
      </w:r>
      <w:proofErr w:type="spellEnd"/>
      <w:r w:rsidR="00BC2097">
        <w:t xml:space="preserve"> fejlesztési hozzájárulást a víziközmű szolgáltató saját nevében és javára szedi be és jogosult azt jogszabály vagy hatóság által előírt vagy az üzemeltetési szerződésből fakadó felújítási, pótlási és beruházási kötelezettség teljesítéséhez szükséges mértékig felhasználni, összhangban a </w:t>
      </w:r>
      <w:r w:rsidR="006D7A89">
        <w:t xml:space="preserve">Hivatal által jóváhagyott gördülő fejlesztési tervvel. E körben a </w:t>
      </w:r>
      <w:proofErr w:type="spellStart"/>
      <w:r w:rsidR="006D7A89">
        <w:t>víziközmű-</w:t>
      </w:r>
      <w:proofErr w:type="spellEnd"/>
      <w:r w:rsidR="006D7A89">
        <w:t xml:space="preserve"> fejlesztési hozzájárulás a víziközmű </w:t>
      </w:r>
      <w:proofErr w:type="spellStart"/>
      <w:r w:rsidR="006D7A89">
        <w:t>szolgáltatótulajdonába</w:t>
      </w:r>
      <w:proofErr w:type="spellEnd"/>
      <w:r w:rsidR="006D7A89">
        <w:t xml:space="preserve"> tartozó </w:t>
      </w:r>
      <w:proofErr w:type="spellStart"/>
      <w:r w:rsidR="006D7A89">
        <w:t>rendszerfüggetlen</w:t>
      </w:r>
      <w:proofErr w:type="spellEnd"/>
      <w:r w:rsidR="006D7A89">
        <w:t xml:space="preserve"> </w:t>
      </w:r>
      <w:proofErr w:type="spellStart"/>
      <w:r w:rsidR="006D7A89">
        <w:t>víziközmű-</w:t>
      </w:r>
      <w:proofErr w:type="spellEnd"/>
      <w:r w:rsidR="006D7A89">
        <w:t xml:space="preserve"> elem felújítására vagy pótlására is felhasználható.”</w:t>
      </w:r>
    </w:p>
    <w:p w:rsidR="00184B11" w:rsidRDefault="00EE6921" w:rsidP="003F7BD4">
      <w:pPr>
        <w:spacing w:after="120"/>
        <w:jc w:val="both"/>
      </w:pPr>
      <w:r>
        <w:t>A hatályos rendelkezésnek megfelelően a Bácsvíz és</w:t>
      </w:r>
      <w:r w:rsidR="0095749F">
        <w:t xml:space="preserve"> </w:t>
      </w:r>
      <w:r>
        <w:t>Önkormányzatunk</w:t>
      </w:r>
      <w:r w:rsidR="0095749F">
        <w:t xml:space="preserve"> között 2014. január 7. napján létrejött megbízási szerződést 2016. július 3. napjával hatályon kívül kell helyezni és új megállapodást kell kötni</w:t>
      </w:r>
      <w:r w:rsidR="00032C4B">
        <w:t>, mely előterjesztésem melléklete.</w:t>
      </w:r>
    </w:p>
    <w:p w:rsidR="00184B11" w:rsidRDefault="00F40AAC" w:rsidP="00B45567">
      <w:pPr>
        <w:spacing w:after="120"/>
        <w:jc w:val="both"/>
      </w:pPr>
      <w:r>
        <w:t>Kérem a Tisztelt Képviselő</w:t>
      </w:r>
      <w:r w:rsidR="00184B11" w:rsidRPr="00184B11">
        <w:t>–testületet</w:t>
      </w:r>
      <w:r w:rsidR="00032C4B">
        <w:t xml:space="preserve"> az előterjesztést tárgyalja meg és az alábbi határozati javaslatot fogadja el.</w:t>
      </w:r>
    </w:p>
    <w:p w:rsidR="00F40AAC" w:rsidRPr="00184B11" w:rsidRDefault="00F40AAC" w:rsidP="00B45567">
      <w:pPr>
        <w:spacing w:after="120"/>
        <w:jc w:val="both"/>
      </w:pPr>
    </w:p>
    <w:p w:rsidR="00184B11" w:rsidRPr="00184B11" w:rsidRDefault="00184B11" w:rsidP="00B45567">
      <w:pPr>
        <w:spacing w:after="120"/>
      </w:pPr>
      <w:r w:rsidRPr="00184B11">
        <w:t>Határozati javaslat:</w:t>
      </w:r>
    </w:p>
    <w:p w:rsidR="00184B11" w:rsidRDefault="00F40AAC" w:rsidP="00032C4B">
      <w:pPr>
        <w:spacing w:after="120"/>
      </w:pPr>
      <w:r>
        <w:t>…</w:t>
      </w:r>
      <w:proofErr w:type="gramStart"/>
      <w:r>
        <w:t>….</w:t>
      </w:r>
      <w:proofErr w:type="gramEnd"/>
      <w:r w:rsidR="00184B11" w:rsidRPr="00184B11">
        <w:t>/2016.(…….) határozat</w:t>
      </w:r>
    </w:p>
    <w:p w:rsidR="00032C4B" w:rsidRDefault="00032C4B" w:rsidP="00032C4B">
      <w:pPr>
        <w:spacing w:after="120"/>
        <w:jc w:val="both"/>
      </w:pPr>
      <w:r>
        <w:t>A víziközmű – fejlesztési hozzájárulással kapcsolatos szerződés ha</w:t>
      </w:r>
      <w:r w:rsidR="00F40AAC">
        <w:t>tályon kívül helyezéséről és új megállapodás megkötéséről</w:t>
      </w:r>
    </w:p>
    <w:p w:rsidR="00184B11" w:rsidRDefault="00184B11" w:rsidP="00032C4B">
      <w:pPr>
        <w:spacing w:after="120"/>
        <w:jc w:val="both"/>
      </w:pPr>
      <w:r>
        <w:t xml:space="preserve">Martfű Város Önkormányzata Képviselő-testülete megtárgyalta </w:t>
      </w:r>
      <w:r w:rsidR="00032C4B">
        <w:t>a víziközmű – fejlesztési hozzájárulással kapcsolatos szerződés h</w:t>
      </w:r>
      <w:r w:rsidR="00F40AAC">
        <w:t>atályon kívül helyezésére és új</w:t>
      </w:r>
      <w:r w:rsidR="00032C4B">
        <w:t xml:space="preserve"> megállapodás megkötésére vonatkozó előterjesztést és az alábbiak szerint döntött:</w:t>
      </w:r>
    </w:p>
    <w:p w:rsidR="00BB7942" w:rsidRDefault="00184B11" w:rsidP="00BB7942">
      <w:pPr>
        <w:spacing w:after="60"/>
        <w:jc w:val="both"/>
      </w:pPr>
      <w:r>
        <w:t>A Képviselő –testület az</w:t>
      </w:r>
      <w:r w:rsidR="00032C4B">
        <w:t xml:space="preserve"> Önkormányzat és a Bácsvíz</w:t>
      </w:r>
      <w:r w:rsidR="00F40AAC">
        <w:t xml:space="preserve"> Zrt. között 2014. január 7. napján </w:t>
      </w:r>
      <w:r w:rsidR="007F30BC">
        <w:t>létre</w:t>
      </w:r>
      <w:r w:rsidR="00032C4B">
        <w:t>jött</w:t>
      </w:r>
      <w:r w:rsidR="007F30BC">
        <w:t xml:space="preserve"> megbízási szerződést hatályon kívül helyezi. </w:t>
      </w:r>
    </w:p>
    <w:p w:rsidR="00184B11" w:rsidRDefault="007F30BC" w:rsidP="00B45567">
      <w:pPr>
        <w:spacing w:after="120"/>
        <w:jc w:val="both"/>
      </w:pPr>
      <w:r>
        <w:t xml:space="preserve">Az új megállapodást jóváhagyja e határozat melléklete szerint </w:t>
      </w:r>
      <w:r w:rsidR="00184B11">
        <w:t>és felhatalmazza a polgárm</w:t>
      </w:r>
      <w:r>
        <w:t>estert az aláírás</w:t>
      </w:r>
      <w:r w:rsidR="00184B11">
        <w:t>ra.</w:t>
      </w:r>
    </w:p>
    <w:p w:rsidR="00184B11" w:rsidRDefault="00184B11" w:rsidP="003F7BD4">
      <w:pPr>
        <w:spacing w:after="60"/>
        <w:jc w:val="both"/>
      </w:pPr>
      <w:r>
        <w:t>Erről értesülnek:</w:t>
      </w:r>
    </w:p>
    <w:p w:rsidR="00184B11" w:rsidRDefault="00184B11" w:rsidP="00184B11">
      <w:pPr>
        <w:jc w:val="both"/>
      </w:pPr>
      <w:r>
        <w:t>1. Jász-Nagykun-Szolnok Megyei Kormányhivatal</w:t>
      </w:r>
    </w:p>
    <w:p w:rsidR="00184B11" w:rsidRDefault="00184B11" w:rsidP="00184B11">
      <w:pPr>
        <w:jc w:val="both"/>
      </w:pPr>
      <w:r>
        <w:t>2. Valamennyi képviselő helyben</w:t>
      </w:r>
    </w:p>
    <w:p w:rsidR="00184B11" w:rsidRDefault="00184B11" w:rsidP="00184B11">
      <w:pPr>
        <w:jc w:val="both"/>
      </w:pPr>
      <w:r>
        <w:t>3. Bácsvíz Zrt.</w:t>
      </w:r>
    </w:p>
    <w:p w:rsidR="00184B11" w:rsidRDefault="00184B11" w:rsidP="00184B11">
      <w:pPr>
        <w:jc w:val="both"/>
      </w:pPr>
      <w:r>
        <w:t xml:space="preserve">4. Pénzügyi és Adóügyi Iroda </w:t>
      </w:r>
    </w:p>
    <w:p w:rsidR="00184B11" w:rsidRDefault="00184B11" w:rsidP="00184B11">
      <w:pPr>
        <w:jc w:val="both"/>
      </w:pPr>
      <w:r>
        <w:t>5. Műszaki Iroda</w:t>
      </w:r>
    </w:p>
    <w:p w:rsidR="00184B11" w:rsidRDefault="00184B11" w:rsidP="00184B11">
      <w:pPr>
        <w:jc w:val="both"/>
      </w:pPr>
      <w:r>
        <w:t>6. Irattár</w:t>
      </w:r>
    </w:p>
    <w:p w:rsidR="00184B11" w:rsidRDefault="00184B11" w:rsidP="00184B11">
      <w:pPr>
        <w:jc w:val="both"/>
      </w:pPr>
    </w:p>
    <w:p w:rsidR="00184B11" w:rsidRDefault="00184B11" w:rsidP="00184B11">
      <w:pPr>
        <w:jc w:val="both"/>
      </w:pPr>
      <w:r>
        <w:t>Martfű,2016. július 7.</w:t>
      </w:r>
    </w:p>
    <w:p w:rsidR="00184B11" w:rsidRDefault="00184B11" w:rsidP="00F40AAC">
      <w:pPr>
        <w:ind w:left="5664" w:firstLine="708"/>
        <w:jc w:val="both"/>
      </w:pPr>
      <w:r>
        <w:t>Dr. Papp Antal</w:t>
      </w:r>
    </w:p>
    <w:p w:rsidR="003F7BD4" w:rsidRDefault="00184B11" w:rsidP="00F40AAC">
      <w:pPr>
        <w:spacing w:after="120"/>
        <w:ind w:left="5664" w:firstLine="708"/>
        <w:jc w:val="both"/>
      </w:pPr>
      <w:proofErr w:type="gramStart"/>
      <w:r>
        <w:t>polgármester</w:t>
      </w:r>
      <w:proofErr w:type="gramEnd"/>
    </w:p>
    <w:p w:rsidR="00184B11" w:rsidRDefault="003F7BD4" w:rsidP="00184B11">
      <w:pPr>
        <w:jc w:val="both"/>
      </w:pPr>
      <w:r>
        <w:t>Látta: Szász Éva jegyző</w:t>
      </w:r>
    </w:p>
    <w:p w:rsidR="00096954" w:rsidRDefault="00096954" w:rsidP="00F40AAC">
      <w:pPr>
        <w:spacing w:after="160" w:line="259" w:lineRule="auto"/>
      </w:pPr>
    </w:p>
    <w:sectPr w:rsidR="00096954" w:rsidSect="008E05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76B04"/>
    <w:rsid w:val="00032C4B"/>
    <w:rsid w:val="00096954"/>
    <w:rsid w:val="00184B11"/>
    <w:rsid w:val="00276B04"/>
    <w:rsid w:val="003F7BD4"/>
    <w:rsid w:val="005B2DA2"/>
    <w:rsid w:val="006D7A89"/>
    <w:rsid w:val="007F30BC"/>
    <w:rsid w:val="008E055D"/>
    <w:rsid w:val="0095749F"/>
    <w:rsid w:val="00987072"/>
    <w:rsid w:val="00B45567"/>
    <w:rsid w:val="00BB7942"/>
    <w:rsid w:val="00BC2097"/>
    <w:rsid w:val="00E66FCC"/>
    <w:rsid w:val="00EE6921"/>
    <w:rsid w:val="00F40AA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4B11"/>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semiHidden/>
    <w:unhideWhenUsed/>
    <w:rsid w:val="00184B11"/>
    <w:rPr>
      <w:rFonts w:ascii="Times New Roman" w:hAnsi="Times New Roman" w:cs="Times New Roman" w:hint="default"/>
      <w:color w:val="0000FF"/>
      <w:u w:val="single"/>
    </w:rPr>
  </w:style>
  <w:style w:type="paragraph" w:styleId="Szvegtrzs2">
    <w:name w:val="Body Text 2"/>
    <w:basedOn w:val="Norml"/>
    <w:link w:val="Szvegtrzs2Char"/>
    <w:semiHidden/>
    <w:unhideWhenUsed/>
    <w:rsid w:val="00184B11"/>
    <w:pPr>
      <w:tabs>
        <w:tab w:val="left" w:pos="284"/>
        <w:tab w:val="left" w:pos="1843"/>
        <w:tab w:val="left" w:pos="4820"/>
        <w:tab w:val="left" w:pos="5387"/>
        <w:tab w:val="left" w:pos="6521"/>
      </w:tabs>
      <w:jc w:val="both"/>
    </w:pPr>
    <w:rPr>
      <w:rFonts w:ascii="Courier New" w:eastAsia="Times New Roman" w:hAnsi="Courier New" w:cs="Courier New"/>
    </w:rPr>
  </w:style>
  <w:style w:type="character" w:customStyle="1" w:styleId="Szvegtrzs2Char">
    <w:name w:val="Szövegtörzs 2 Char"/>
    <w:basedOn w:val="Bekezdsalapbettpusa"/>
    <w:link w:val="Szvegtrzs2"/>
    <w:semiHidden/>
    <w:rsid w:val="00184B11"/>
    <w:rPr>
      <w:rFonts w:ascii="Courier New" w:eastAsia="Times New Roman" w:hAnsi="Courier New" w:cs="Courier New"/>
      <w:sz w:val="24"/>
      <w:szCs w:val="24"/>
      <w:lang w:eastAsia="hu-HU"/>
    </w:rPr>
  </w:style>
  <w:style w:type="paragraph" w:customStyle="1" w:styleId="Nincstrkz1">
    <w:name w:val="Nincs térköz1"/>
    <w:rsid w:val="00184B11"/>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224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karsag@szolnex.martfu.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383</Words>
  <Characters>2648</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Baloghné Juhász Erzsébet</dc:creator>
  <cp:keywords/>
  <dc:description/>
  <cp:lastModifiedBy>ktakacs</cp:lastModifiedBy>
  <cp:revision>10</cp:revision>
  <cp:lastPrinted>2016-07-18T08:30:00Z</cp:lastPrinted>
  <dcterms:created xsi:type="dcterms:W3CDTF">2016-07-07T07:12:00Z</dcterms:created>
  <dcterms:modified xsi:type="dcterms:W3CDTF">2016-07-18T08:30:00Z</dcterms:modified>
</cp:coreProperties>
</file>