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0CA4" w:rsidRPr="00171423" w:rsidRDefault="00945619" w:rsidP="00B50CA4">
      <w:pPr>
        <w:pStyle w:val="Szvegtrzs2"/>
        <w:tabs>
          <w:tab w:val="left" w:pos="709"/>
        </w:tabs>
        <w:spacing w:after="0" w:line="276" w:lineRule="auto"/>
        <w:jc w:val="center"/>
        <w:rPr>
          <w:b/>
          <w:bCs/>
          <w:sz w:val="32"/>
          <w:szCs w:val="32"/>
        </w:rPr>
      </w:pPr>
      <w:r w:rsidRPr="00945619">
        <w:rPr>
          <w:noProof/>
          <w:sz w:val="32"/>
          <w:szCs w:val="3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Kép 2" o:spid="_x0000_s1027" type="#_x0000_t75" alt="cimermont" style="position:absolute;left:0;text-align:left;margin-left:0;margin-top:2.35pt;width:65.45pt;height:1in;z-index:1;visibility:visible;mso-wrap-distance-left:7.5pt;mso-wrap-distance-right:7.5pt;mso-position-vertical-relative:line" o:allowoverlap="f">
            <v:imagedata r:id="rId4" o:title="cimermont" blacklevel="1966f"/>
            <w10:wrap type="square"/>
          </v:shape>
        </w:pict>
      </w:r>
      <w:r w:rsidR="00B50CA4" w:rsidRPr="00171423">
        <w:rPr>
          <w:b/>
          <w:bCs/>
          <w:sz w:val="32"/>
          <w:szCs w:val="32"/>
        </w:rPr>
        <w:t>Martfű Város Polgármesterétől</w:t>
      </w:r>
    </w:p>
    <w:p w:rsidR="00B50CA4" w:rsidRPr="00171423" w:rsidRDefault="00B50CA4" w:rsidP="00B50CA4">
      <w:pPr>
        <w:jc w:val="center"/>
        <w:rPr>
          <w:rFonts w:ascii="Times New Roman" w:hAnsi="Times New Roman"/>
          <w:noProof/>
          <w:sz w:val="24"/>
          <w:szCs w:val="24"/>
        </w:rPr>
      </w:pPr>
      <w:r w:rsidRPr="00171423">
        <w:rPr>
          <w:rFonts w:ascii="Times New Roman" w:hAnsi="Times New Roman"/>
          <w:noProof/>
          <w:sz w:val="24"/>
          <w:szCs w:val="24"/>
        </w:rPr>
        <w:t>5435 Martfű, Szent István tér 1. Tel: 56/450-222; Fax: 56/450-853</w:t>
      </w:r>
    </w:p>
    <w:p w:rsidR="00B50CA4" w:rsidRPr="00171423" w:rsidRDefault="00B50CA4" w:rsidP="00B50CA4">
      <w:pPr>
        <w:pBdr>
          <w:bottom w:val="single" w:sz="12" w:space="1" w:color="auto"/>
        </w:pBdr>
        <w:jc w:val="center"/>
        <w:rPr>
          <w:rFonts w:ascii="Times New Roman" w:hAnsi="Times New Roman"/>
          <w:noProof/>
          <w:sz w:val="24"/>
          <w:szCs w:val="24"/>
        </w:rPr>
      </w:pPr>
      <w:r w:rsidRPr="00171423">
        <w:rPr>
          <w:rFonts w:ascii="Times New Roman" w:hAnsi="Times New Roman"/>
          <w:noProof/>
          <w:sz w:val="24"/>
          <w:szCs w:val="24"/>
        </w:rPr>
        <w:t xml:space="preserve">E-mail: </w:t>
      </w:r>
      <w:hyperlink r:id="rId5" w:history="1">
        <w:r w:rsidRPr="00171423">
          <w:rPr>
            <w:rStyle w:val="Hiperhivatkozs"/>
            <w:rFonts w:ascii="Times New Roman" w:hAnsi="Times New Roman"/>
            <w:noProof/>
            <w:sz w:val="24"/>
            <w:szCs w:val="24"/>
          </w:rPr>
          <w:t>titkarsag@ph.martfu.hu</w:t>
        </w:r>
      </w:hyperlink>
    </w:p>
    <w:p w:rsidR="00B50CA4" w:rsidRPr="00171423" w:rsidRDefault="00B50CA4" w:rsidP="00B50CA4">
      <w:pPr>
        <w:rPr>
          <w:rFonts w:ascii="Times New Roman" w:hAnsi="Times New Roman"/>
          <w:noProof/>
          <w:sz w:val="24"/>
          <w:szCs w:val="24"/>
        </w:rPr>
      </w:pPr>
    </w:p>
    <w:p w:rsidR="00B50CA4" w:rsidRPr="00171423" w:rsidRDefault="00B50CA4" w:rsidP="00B50CA4">
      <w:pPr>
        <w:rPr>
          <w:rFonts w:ascii="Times New Roman" w:hAnsi="Times New Roman"/>
          <w:b/>
          <w:bCs/>
          <w:sz w:val="24"/>
          <w:szCs w:val="24"/>
        </w:rPr>
      </w:pPr>
    </w:p>
    <w:p w:rsidR="00B50CA4" w:rsidRPr="00171423" w:rsidRDefault="00B50CA4" w:rsidP="00B50CA4">
      <w:pPr>
        <w:rPr>
          <w:rFonts w:ascii="Times New Roman" w:hAnsi="Times New Roman"/>
          <w:b/>
          <w:bCs/>
          <w:sz w:val="28"/>
          <w:szCs w:val="28"/>
        </w:rPr>
      </w:pPr>
    </w:p>
    <w:p w:rsidR="00B50CA4" w:rsidRDefault="00B50CA4" w:rsidP="00B50CA4">
      <w:pPr>
        <w:jc w:val="center"/>
        <w:rPr>
          <w:rFonts w:ascii="Times New Roman" w:hAnsi="Times New Roman"/>
          <w:b/>
          <w:bCs/>
          <w:caps/>
          <w:sz w:val="28"/>
          <w:szCs w:val="28"/>
        </w:rPr>
      </w:pPr>
    </w:p>
    <w:p w:rsidR="00B50CA4" w:rsidRDefault="00B50CA4" w:rsidP="00B50CA4">
      <w:pPr>
        <w:jc w:val="center"/>
        <w:rPr>
          <w:rFonts w:ascii="Times New Roman" w:hAnsi="Times New Roman"/>
          <w:b/>
          <w:bCs/>
          <w:caps/>
          <w:sz w:val="28"/>
          <w:szCs w:val="28"/>
        </w:rPr>
      </w:pPr>
    </w:p>
    <w:p w:rsidR="00B50CA4" w:rsidRPr="00171423" w:rsidRDefault="00B50CA4" w:rsidP="00B50CA4">
      <w:pPr>
        <w:jc w:val="center"/>
        <w:rPr>
          <w:rFonts w:ascii="Times New Roman" w:hAnsi="Times New Roman"/>
          <w:b/>
          <w:bCs/>
          <w:caps/>
          <w:sz w:val="28"/>
          <w:szCs w:val="28"/>
        </w:rPr>
      </w:pPr>
      <w:r>
        <w:rPr>
          <w:rFonts w:ascii="Times New Roman" w:hAnsi="Times New Roman"/>
          <w:b/>
          <w:bCs/>
          <w:caps/>
          <w:sz w:val="28"/>
          <w:szCs w:val="28"/>
        </w:rPr>
        <w:t xml:space="preserve">T Á J É K O Z T </w:t>
      </w:r>
      <w:proofErr w:type="gramStart"/>
      <w:r>
        <w:rPr>
          <w:rFonts w:ascii="Times New Roman" w:hAnsi="Times New Roman"/>
          <w:b/>
          <w:bCs/>
          <w:caps/>
          <w:sz w:val="28"/>
          <w:szCs w:val="28"/>
        </w:rPr>
        <w:t>A</w:t>
      </w:r>
      <w:proofErr w:type="gramEnd"/>
      <w:r>
        <w:rPr>
          <w:rFonts w:ascii="Times New Roman" w:hAnsi="Times New Roman"/>
          <w:b/>
          <w:bCs/>
          <w:caps/>
          <w:sz w:val="28"/>
          <w:szCs w:val="28"/>
        </w:rPr>
        <w:t xml:space="preserve"> T Ó</w:t>
      </w:r>
    </w:p>
    <w:p w:rsidR="00B50CA4" w:rsidRDefault="00B50CA4" w:rsidP="00B50CA4">
      <w:pPr>
        <w:jc w:val="center"/>
        <w:rPr>
          <w:rFonts w:ascii="Times New Roman" w:hAnsi="Times New Roman"/>
          <w:sz w:val="24"/>
          <w:szCs w:val="24"/>
        </w:rPr>
      </w:pPr>
    </w:p>
    <w:p w:rsidR="00D06648" w:rsidRDefault="00D06648" w:rsidP="00B50CA4">
      <w:pPr>
        <w:jc w:val="center"/>
        <w:rPr>
          <w:rFonts w:ascii="Times New Roman" w:hAnsi="Times New Roman"/>
          <w:sz w:val="24"/>
          <w:szCs w:val="24"/>
        </w:rPr>
      </w:pPr>
    </w:p>
    <w:p w:rsidR="00D06648" w:rsidRDefault="00D06648" w:rsidP="00D06648">
      <w:pPr>
        <w:jc w:val="center"/>
        <w:rPr>
          <w:rFonts w:ascii="Times New Roman" w:hAnsi="Times New Roman" w:cs="Times New Roman"/>
          <w:color w:val="000000"/>
          <w:sz w:val="28"/>
          <w:szCs w:val="28"/>
          <w:shd w:val="clear" w:color="auto" w:fill="FFFFFF"/>
        </w:rPr>
      </w:pPr>
    </w:p>
    <w:p w:rsidR="00D06648" w:rsidRPr="00E13976" w:rsidRDefault="00D06648" w:rsidP="00D06648">
      <w:pPr>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4"/>
          <w:szCs w:val="24"/>
          <w:shd w:val="clear" w:color="auto" w:fill="FFFFFF"/>
        </w:rPr>
        <w:t xml:space="preserve"> </w:t>
      </w:r>
    </w:p>
    <w:p w:rsidR="00D06648" w:rsidRDefault="00ED7891" w:rsidP="00B50CA4">
      <w:pPr>
        <w:jc w:val="center"/>
        <w:rPr>
          <w:rFonts w:ascii="Times New Roman" w:hAnsi="Times New Roman"/>
          <w:sz w:val="24"/>
          <w:szCs w:val="24"/>
        </w:rPr>
      </w:pPr>
      <w:r>
        <w:rPr>
          <w:rFonts w:ascii="Times New Roman" w:hAnsi="Times New Roman"/>
          <w:b/>
          <w:sz w:val="24"/>
          <w:szCs w:val="24"/>
        </w:rPr>
        <w:t>Martfű Város Fejlesztési Tervéről</w:t>
      </w:r>
      <w:r w:rsidRPr="00CB3C55">
        <w:rPr>
          <w:rFonts w:ascii="Times New Roman" w:hAnsi="Times New Roman"/>
          <w:b/>
          <w:sz w:val="24"/>
          <w:szCs w:val="24"/>
        </w:rPr>
        <w:t xml:space="preserve"> (2014-2020.)</w:t>
      </w:r>
      <w:r w:rsidRPr="00CB3C55">
        <w:rPr>
          <w:rFonts w:ascii="Times New Roman" w:hAnsi="Times New Roman"/>
          <w:b/>
          <w:sz w:val="24"/>
          <w:szCs w:val="24"/>
        </w:rPr>
        <w:tab/>
      </w:r>
      <w:r w:rsidRPr="00CB3C55">
        <w:rPr>
          <w:rFonts w:ascii="Times New Roman" w:hAnsi="Times New Roman"/>
          <w:b/>
          <w:sz w:val="24"/>
          <w:szCs w:val="24"/>
        </w:rPr>
        <w:tab/>
      </w:r>
    </w:p>
    <w:p w:rsidR="00D06648" w:rsidRDefault="00D06648" w:rsidP="00B50CA4">
      <w:pPr>
        <w:jc w:val="center"/>
        <w:rPr>
          <w:rFonts w:ascii="Times New Roman" w:hAnsi="Times New Roman"/>
          <w:sz w:val="24"/>
          <w:szCs w:val="24"/>
        </w:rPr>
      </w:pPr>
    </w:p>
    <w:p w:rsidR="00D06648" w:rsidRDefault="00D06648" w:rsidP="00B50CA4">
      <w:pPr>
        <w:jc w:val="center"/>
        <w:rPr>
          <w:rFonts w:ascii="Times New Roman" w:hAnsi="Times New Roman"/>
          <w:sz w:val="24"/>
          <w:szCs w:val="24"/>
        </w:rPr>
      </w:pPr>
    </w:p>
    <w:p w:rsidR="00B50CA4" w:rsidRPr="00171423" w:rsidRDefault="00B50CA4" w:rsidP="00B50CA4">
      <w:pPr>
        <w:jc w:val="center"/>
        <w:rPr>
          <w:rFonts w:ascii="Times New Roman" w:hAnsi="Times New Roman"/>
          <w:sz w:val="24"/>
          <w:szCs w:val="24"/>
        </w:rPr>
      </w:pPr>
    </w:p>
    <w:p w:rsidR="00B50CA4" w:rsidRPr="00171423" w:rsidRDefault="00B50CA4" w:rsidP="00B50CA4">
      <w:pPr>
        <w:pStyle w:val="Nincstrkz1"/>
        <w:jc w:val="center"/>
        <w:rPr>
          <w:rFonts w:ascii="Times New Roman" w:hAnsi="Times New Roman" w:cs="Times New Roman"/>
          <w:sz w:val="24"/>
          <w:szCs w:val="24"/>
        </w:rPr>
      </w:pPr>
      <w:r w:rsidRPr="00171423">
        <w:rPr>
          <w:rFonts w:ascii="Times New Roman" w:hAnsi="Times New Roman" w:cs="Times New Roman"/>
          <w:sz w:val="24"/>
          <w:szCs w:val="24"/>
        </w:rPr>
        <w:t xml:space="preserve">Martfű Város Önkormányzata Képviselő-testületének </w:t>
      </w:r>
    </w:p>
    <w:p w:rsidR="00B50CA4" w:rsidRPr="00171423" w:rsidRDefault="00B50CA4" w:rsidP="00B50CA4">
      <w:pPr>
        <w:pStyle w:val="Nincstrkz1"/>
        <w:jc w:val="center"/>
        <w:rPr>
          <w:rFonts w:ascii="Times New Roman" w:hAnsi="Times New Roman" w:cs="Times New Roman"/>
          <w:sz w:val="24"/>
          <w:szCs w:val="24"/>
        </w:rPr>
      </w:pPr>
      <w:r w:rsidRPr="00171423">
        <w:rPr>
          <w:rFonts w:ascii="Times New Roman" w:hAnsi="Times New Roman" w:cs="Times New Roman"/>
          <w:sz w:val="24"/>
          <w:szCs w:val="24"/>
        </w:rPr>
        <w:t xml:space="preserve">2014. </w:t>
      </w:r>
      <w:r>
        <w:rPr>
          <w:rFonts w:ascii="Times New Roman" w:hAnsi="Times New Roman" w:cs="Times New Roman"/>
          <w:sz w:val="24"/>
          <w:szCs w:val="24"/>
        </w:rPr>
        <w:t>május 29-i</w:t>
      </w:r>
      <w:r w:rsidRPr="00171423">
        <w:rPr>
          <w:rFonts w:ascii="Times New Roman" w:hAnsi="Times New Roman" w:cs="Times New Roman"/>
          <w:sz w:val="24"/>
          <w:szCs w:val="24"/>
        </w:rPr>
        <w:t xml:space="preserve"> ülésére</w:t>
      </w:r>
    </w:p>
    <w:p w:rsidR="00B50CA4" w:rsidRPr="00171423" w:rsidRDefault="00B50CA4" w:rsidP="00B50CA4">
      <w:pPr>
        <w:pStyle w:val="Nincstrkz1"/>
        <w:jc w:val="center"/>
        <w:rPr>
          <w:rFonts w:ascii="Times New Roman" w:hAnsi="Times New Roman" w:cs="Times New Roman"/>
          <w:sz w:val="24"/>
          <w:szCs w:val="24"/>
        </w:rPr>
      </w:pPr>
    </w:p>
    <w:p w:rsidR="00B50CA4" w:rsidRPr="00171423" w:rsidRDefault="00B50CA4" w:rsidP="00B50CA4">
      <w:pPr>
        <w:pStyle w:val="Nincstrkz1"/>
        <w:jc w:val="center"/>
        <w:rPr>
          <w:rFonts w:ascii="Times New Roman" w:hAnsi="Times New Roman" w:cs="Times New Roman"/>
          <w:sz w:val="24"/>
          <w:szCs w:val="24"/>
        </w:rPr>
      </w:pPr>
    </w:p>
    <w:p w:rsidR="00B50CA4" w:rsidRPr="00171423" w:rsidRDefault="00B50CA4" w:rsidP="00B50CA4">
      <w:pPr>
        <w:pStyle w:val="Nincstrkz1"/>
        <w:jc w:val="center"/>
        <w:rPr>
          <w:rFonts w:ascii="Times New Roman" w:hAnsi="Times New Roman" w:cs="Times New Roman"/>
          <w:sz w:val="24"/>
          <w:szCs w:val="24"/>
        </w:rPr>
      </w:pPr>
    </w:p>
    <w:p w:rsidR="00B50CA4" w:rsidRPr="00171423" w:rsidRDefault="00B50CA4" w:rsidP="00B50CA4">
      <w:pPr>
        <w:pStyle w:val="Nincstrkz1"/>
        <w:jc w:val="center"/>
        <w:rPr>
          <w:rFonts w:ascii="Times New Roman" w:hAnsi="Times New Roman" w:cs="Times New Roman"/>
          <w:sz w:val="24"/>
          <w:szCs w:val="24"/>
        </w:rPr>
      </w:pPr>
    </w:p>
    <w:p w:rsidR="00B50CA4" w:rsidRPr="00171423" w:rsidRDefault="00B50CA4" w:rsidP="00B50CA4">
      <w:pPr>
        <w:pStyle w:val="Nincstrkz1"/>
        <w:rPr>
          <w:rFonts w:ascii="Times New Roman" w:hAnsi="Times New Roman" w:cs="Times New Roman"/>
          <w:sz w:val="24"/>
          <w:szCs w:val="24"/>
        </w:rPr>
      </w:pPr>
    </w:p>
    <w:p w:rsidR="00B50CA4" w:rsidRPr="00171423" w:rsidRDefault="00B50CA4" w:rsidP="00B50CA4">
      <w:pPr>
        <w:pStyle w:val="Nincstrkz1"/>
        <w:rPr>
          <w:rFonts w:ascii="Times New Roman" w:hAnsi="Times New Roman" w:cs="Times New Roman"/>
          <w:sz w:val="24"/>
          <w:szCs w:val="24"/>
        </w:rPr>
      </w:pPr>
    </w:p>
    <w:p w:rsidR="00B50CA4" w:rsidRPr="00171423" w:rsidRDefault="00B50CA4" w:rsidP="00B50CA4">
      <w:pPr>
        <w:pStyle w:val="Nincstrkz1"/>
        <w:rPr>
          <w:rFonts w:ascii="Times New Roman" w:hAnsi="Times New Roman" w:cs="Times New Roman"/>
          <w:sz w:val="24"/>
          <w:szCs w:val="24"/>
        </w:rPr>
      </w:pPr>
    </w:p>
    <w:p w:rsidR="00B50CA4" w:rsidRDefault="00B50CA4" w:rsidP="00B50CA4">
      <w:pPr>
        <w:pStyle w:val="Nincstrkz1"/>
        <w:rPr>
          <w:rFonts w:ascii="Times New Roman" w:hAnsi="Times New Roman" w:cs="Times New Roman"/>
          <w:sz w:val="24"/>
          <w:szCs w:val="24"/>
        </w:rPr>
      </w:pPr>
    </w:p>
    <w:p w:rsidR="00B50CA4" w:rsidRDefault="00B50CA4" w:rsidP="00B50CA4">
      <w:pPr>
        <w:pStyle w:val="Nincstrkz1"/>
        <w:rPr>
          <w:rFonts w:ascii="Times New Roman" w:hAnsi="Times New Roman" w:cs="Times New Roman"/>
          <w:sz w:val="24"/>
          <w:szCs w:val="24"/>
        </w:rPr>
      </w:pPr>
    </w:p>
    <w:p w:rsidR="00B50CA4" w:rsidRDefault="00B50CA4" w:rsidP="00B50CA4">
      <w:pPr>
        <w:pStyle w:val="Nincstrkz1"/>
        <w:rPr>
          <w:rFonts w:ascii="Times New Roman" w:hAnsi="Times New Roman" w:cs="Times New Roman"/>
          <w:sz w:val="24"/>
          <w:szCs w:val="24"/>
        </w:rPr>
      </w:pPr>
    </w:p>
    <w:p w:rsidR="00B50CA4" w:rsidRDefault="00B50CA4" w:rsidP="00B50CA4">
      <w:pPr>
        <w:pStyle w:val="Nincstrkz1"/>
        <w:rPr>
          <w:rFonts w:ascii="Times New Roman" w:hAnsi="Times New Roman" w:cs="Times New Roman"/>
          <w:sz w:val="24"/>
          <w:szCs w:val="24"/>
        </w:rPr>
      </w:pPr>
    </w:p>
    <w:p w:rsidR="00B50CA4" w:rsidRPr="00171423" w:rsidRDefault="00B50CA4" w:rsidP="00B50CA4">
      <w:pPr>
        <w:pStyle w:val="Nincstrkz1"/>
        <w:rPr>
          <w:rFonts w:ascii="Times New Roman" w:hAnsi="Times New Roman" w:cs="Times New Roman"/>
          <w:sz w:val="24"/>
          <w:szCs w:val="24"/>
        </w:rPr>
      </w:pPr>
    </w:p>
    <w:p w:rsidR="00B50CA4" w:rsidRDefault="00B50CA4" w:rsidP="00B50CA4">
      <w:pPr>
        <w:pStyle w:val="Nincstrkz1"/>
        <w:rPr>
          <w:rFonts w:ascii="Times New Roman" w:hAnsi="Times New Roman" w:cs="Times New Roman"/>
          <w:sz w:val="24"/>
          <w:szCs w:val="24"/>
        </w:rPr>
      </w:pPr>
    </w:p>
    <w:p w:rsidR="00B50CA4" w:rsidRDefault="00B50CA4" w:rsidP="00B50CA4">
      <w:pPr>
        <w:pStyle w:val="Nincstrkz1"/>
        <w:rPr>
          <w:rFonts w:ascii="Times New Roman" w:hAnsi="Times New Roman" w:cs="Times New Roman"/>
          <w:sz w:val="24"/>
          <w:szCs w:val="24"/>
        </w:rPr>
      </w:pPr>
    </w:p>
    <w:p w:rsidR="00B50CA4" w:rsidRDefault="00B50CA4" w:rsidP="00B50CA4">
      <w:pPr>
        <w:pStyle w:val="Nincstrkz1"/>
        <w:rPr>
          <w:rFonts w:ascii="Times New Roman" w:hAnsi="Times New Roman" w:cs="Times New Roman"/>
          <w:sz w:val="24"/>
          <w:szCs w:val="24"/>
        </w:rPr>
      </w:pPr>
    </w:p>
    <w:p w:rsidR="00B50CA4" w:rsidRDefault="00B50CA4" w:rsidP="00B50CA4">
      <w:pPr>
        <w:pStyle w:val="Nincstrkz1"/>
        <w:rPr>
          <w:rFonts w:ascii="Times New Roman" w:hAnsi="Times New Roman" w:cs="Times New Roman"/>
          <w:sz w:val="24"/>
          <w:szCs w:val="24"/>
        </w:rPr>
      </w:pPr>
    </w:p>
    <w:p w:rsidR="00B50CA4" w:rsidRDefault="00B50CA4" w:rsidP="00B50CA4">
      <w:pPr>
        <w:pStyle w:val="Nincstrkz1"/>
        <w:rPr>
          <w:rFonts w:ascii="Times New Roman" w:hAnsi="Times New Roman" w:cs="Times New Roman"/>
          <w:sz w:val="24"/>
          <w:szCs w:val="24"/>
        </w:rPr>
      </w:pPr>
    </w:p>
    <w:p w:rsidR="00B50CA4" w:rsidRDefault="00B50CA4" w:rsidP="00B50CA4">
      <w:pPr>
        <w:pStyle w:val="Nincstrkz1"/>
        <w:rPr>
          <w:rFonts w:ascii="Times New Roman" w:hAnsi="Times New Roman" w:cs="Times New Roman"/>
          <w:sz w:val="24"/>
          <w:szCs w:val="24"/>
        </w:rPr>
      </w:pPr>
    </w:p>
    <w:p w:rsidR="00B50CA4" w:rsidRDefault="00B50CA4" w:rsidP="00B50CA4">
      <w:pPr>
        <w:pStyle w:val="Nincstrkz1"/>
        <w:rPr>
          <w:rFonts w:ascii="Times New Roman" w:hAnsi="Times New Roman" w:cs="Times New Roman"/>
          <w:sz w:val="24"/>
          <w:szCs w:val="24"/>
        </w:rPr>
      </w:pPr>
    </w:p>
    <w:p w:rsidR="00B50CA4" w:rsidRPr="00171423" w:rsidRDefault="00B50CA4" w:rsidP="00B50CA4">
      <w:pPr>
        <w:pStyle w:val="Nincstrkz1"/>
        <w:rPr>
          <w:rFonts w:ascii="Times New Roman" w:hAnsi="Times New Roman" w:cs="Times New Roman"/>
          <w:sz w:val="24"/>
          <w:szCs w:val="24"/>
        </w:rPr>
      </w:pPr>
      <w:r w:rsidRPr="00171423">
        <w:rPr>
          <w:rFonts w:ascii="Times New Roman" w:hAnsi="Times New Roman" w:cs="Times New Roman"/>
          <w:sz w:val="24"/>
          <w:szCs w:val="24"/>
        </w:rPr>
        <w:t xml:space="preserve">Előkészítette: </w:t>
      </w:r>
      <w:r>
        <w:rPr>
          <w:rFonts w:ascii="Times New Roman" w:hAnsi="Times New Roman" w:cs="Times New Roman"/>
          <w:sz w:val="24"/>
          <w:szCs w:val="24"/>
        </w:rPr>
        <w:t xml:space="preserve">Baloghné Juhász Erzsébet irodavezető </w:t>
      </w:r>
    </w:p>
    <w:p w:rsidR="00B50CA4" w:rsidRPr="00171423" w:rsidRDefault="00B50CA4" w:rsidP="00B50CA4">
      <w:pPr>
        <w:pStyle w:val="Nincstrkz1"/>
        <w:rPr>
          <w:rFonts w:ascii="Times New Roman" w:hAnsi="Times New Roman" w:cs="Times New Roman"/>
          <w:sz w:val="24"/>
          <w:szCs w:val="24"/>
        </w:rPr>
      </w:pPr>
    </w:p>
    <w:p w:rsidR="00B50CA4" w:rsidRDefault="00B50CA4" w:rsidP="00B50CA4">
      <w:pPr>
        <w:pStyle w:val="Nincstrkz1"/>
        <w:rPr>
          <w:rFonts w:ascii="Times New Roman" w:hAnsi="Times New Roman" w:cs="Times New Roman"/>
          <w:sz w:val="24"/>
          <w:szCs w:val="24"/>
        </w:rPr>
      </w:pPr>
      <w:r w:rsidRPr="00171423">
        <w:rPr>
          <w:rFonts w:ascii="Times New Roman" w:hAnsi="Times New Roman" w:cs="Times New Roman"/>
          <w:sz w:val="24"/>
          <w:szCs w:val="24"/>
        </w:rPr>
        <w:t>Véleményező: Pénzügyi, Ügyrendi és Városfejlesztési Bizottság</w:t>
      </w:r>
    </w:p>
    <w:p w:rsidR="00B50CA4" w:rsidRDefault="00B50CA4" w:rsidP="00C50BA5">
      <w:pPr>
        <w:pStyle w:val="Nincstrkz1"/>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7C4A24">
        <w:rPr>
          <w:rFonts w:ascii="Times New Roman" w:hAnsi="Times New Roman" w:cs="Times New Roman"/>
          <w:sz w:val="24"/>
          <w:szCs w:val="24"/>
        </w:rPr>
        <w:t>Oktatási, Művelődési, Sport, Civil és Egyházi Kapcsoltok Bizottsága</w:t>
      </w:r>
    </w:p>
    <w:p w:rsidR="007C4A24" w:rsidRPr="00171423" w:rsidRDefault="007C4A24" w:rsidP="00C50BA5">
      <w:pPr>
        <w:pStyle w:val="Nincstrkz1"/>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Egészségügyi, Foglalkoztatási és Szociális Bizottság</w:t>
      </w:r>
    </w:p>
    <w:p w:rsidR="00B50CA4" w:rsidRPr="00171423" w:rsidRDefault="00B50CA4" w:rsidP="00B50CA4">
      <w:pPr>
        <w:pStyle w:val="Nincstrkz1"/>
        <w:rPr>
          <w:rFonts w:ascii="Times New Roman" w:hAnsi="Times New Roman" w:cs="Times New Roman"/>
          <w:sz w:val="24"/>
          <w:szCs w:val="24"/>
        </w:rPr>
      </w:pPr>
    </w:p>
    <w:p w:rsidR="00B50CA4" w:rsidRPr="00171423" w:rsidRDefault="00B50CA4" w:rsidP="00B50CA4">
      <w:pPr>
        <w:pStyle w:val="Nincstrkz1"/>
        <w:rPr>
          <w:rFonts w:ascii="Times New Roman" w:hAnsi="Times New Roman" w:cs="Times New Roman"/>
          <w:sz w:val="24"/>
          <w:szCs w:val="24"/>
        </w:rPr>
      </w:pPr>
      <w:r w:rsidRPr="00171423">
        <w:rPr>
          <w:rFonts w:ascii="Times New Roman" w:hAnsi="Times New Roman" w:cs="Times New Roman"/>
          <w:sz w:val="24"/>
          <w:szCs w:val="24"/>
        </w:rPr>
        <w:t xml:space="preserve">Döntéshozatal: egyszerű többség </w:t>
      </w:r>
    </w:p>
    <w:p w:rsidR="00B50CA4" w:rsidRPr="00171423" w:rsidRDefault="00B50CA4" w:rsidP="00B50CA4">
      <w:pPr>
        <w:pStyle w:val="Nincstrkz1"/>
        <w:rPr>
          <w:rFonts w:ascii="Times New Roman" w:hAnsi="Times New Roman" w:cs="Times New Roman"/>
          <w:sz w:val="24"/>
          <w:szCs w:val="24"/>
        </w:rPr>
      </w:pPr>
    </w:p>
    <w:p w:rsidR="00B50CA4" w:rsidRDefault="00B50CA4" w:rsidP="00C50BA5">
      <w:pPr>
        <w:pStyle w:val="Nincstrkz1"/>
        <w:rPr>
          <w:rFonts w:ascii="Times New Roman" w:hAnsi="Times New Roman" w:cs="Times New Roman"/>
          <w:sz w:val="24"/>
          <w:szCs w:val="24"/>
        </w:rPr>
      </w:pPr>
      <w:r w:rsidRPr="00171423">
        <w:rPr>
          <w:rFonts w:ascii="Times New Roman" w:hAnsi="Times New Roman" w:cs="Times New Roman"/>
          <w:sz w:val="24"/>
          <w:szCs w:val="24"/>
        </w:rPr>
        <w:t>Tárgyalás módja: nyilvános ülés</w:t>
      </w:r>
    </w:p>
    <w:p w:rsidR="00C50BA5" w:rsidRPr="00C50BA5" w:rsidRDefault="00C50BA5" w:rsidP="00C50BA5">
      <w:pPr>
        <w:pStyle w:val="Nincstrkz1"/>
        <w:rPr>
          <w:rFonts w:ascii="Times New Roman" w:hAnsi="Times New Roman" w:cs="Times New Roman"/>
          <w:sz w:val="24"/>
          <w:szCs w:val="24"/>
        </w:rPr>
      </w:pPr>
    </w:p>
    <w:p w:rsidR="00C50BA5" w:rsidRDefault="00C50BA5" w:rsidP="00C50BA5">
      <w:pPr>
        <w:jc w:val="left"/>
        <w:rPr>
          <w:rFonts w:ascii="Times New Roman" w:hAnsi="Times New Roman" w:cs="Times New Roman"/>
          <w:color w:val="000000"/>
          <w:sz w:val="24"/>
          <w:szCs w:val="24"/>
          <w:shd w:val="clear" w:color="auto" w:fill="FFFFFF"/>
        </w:rPr>
      </w:pPr>
    </w:p>
    <w:p w:rsidR="00B50CA4" w:rsidRPr="00C50BA5" w:rsidRDefault="00C50BA5" w:rsidP="00C50BA5">
      <w:pPr>
        <w:jc w:val="left"/>
        <w:rPr>
          <w:rFonts w:ascii="Times New Roman" w:hAnsi="Times New Roman" w:cs="Times New Roman"/>
          <w:color w:val="000000"/>
          <w:sz w:val="24"/>
          <w:szCs w:val="24"/>
          <w:shd w:val="clear" w:color="auto" w:fill="FFFFFF"/>
        </w:rPr>
      </w:pPr>
      <w:r w:rsidRPr="00C50BA5">
        <w:rPr>
          <w:rFonts w:ascii="Times New Roman" w:hAnsi="Times New Roman" w:cs="Times New Roman"/>
          <w:color w:val="000000"/>
          <w:sz w:val="24"/>
          <w:szCs w:val="24"/>
          <w:shd w:val="clear" w:color="auto" w:fill="FFFFFF"/>
        </w:rPr>
        <w:lastRenderedPageBreak/>
        <w:t xml:space="preserve">Tisztelt </w:t>
      </w:r>
      <w:proofErr w:type="gramStart"/>
      <w:r w:rsidRPr="00C50BA5">
        <w:rPr>
          <w:rFonts w:ascii="Times New Roman" w:hAnsi="Times New Roman" w:cs="Times New Roman"/>
          <w:color w:val="000000"/>
          <w:sz w:val="24"/>
          <w:szCs w:val="24"/>
          <w:shd w:val="clear" w:color="auto" w:fill="FFFFFF"/>
        </w:rPr>
        <w:t>Képviselő-testület !</w:t>
      </w:r>
      <w:proofErr w:type="gramEnd"/>
    </w:p>
    <w:p w:rsidR="00E50070" w:rsidRDefault="00E50070">
      <w:pPr>
        <w:rPr>
          <w:rFonts w:ascii="Times New Roman" w:hAnsi="Times New Roman" w:cs="Times New Roman"/>
          <w:color w:val="000000"/>
          <w:sz w:val="24"/>
          <w:szCs w:val="24"/>
          <w:shd w:val="clear" w:color="auto" w:fill="FFFFFF"/>
        </w:rPr>
      </w:pPr>
    </w:p>
    <w:p w:rsidR="00E50070" w:rsidRDefault="00E50070">
      <w:pPr>
        <w:rPr>
          <w:rFonts w:ascii="Verdana" w:hAnsi="Verdana" w:cs="Verdana"/>
          <w:color w:val="000000"/>
          <w:sz w:val="24"/>
          <w:szCs w:val="24"/>
          <w:shd w:val="clear" w:color="auto" w:fill="FFFFFF"/>
        </w:rPr>
      </w:pPr>
      <w:r w:rsidRPr="002E5EB7">
        <w:rPr>
          <w:rFonts w:ascii="Times New Roman" w:hAnsi="Times New Roman" w:cs="Times New Roman"/>
          <w:color w:val="000000"/>
          <w:sz w:val="24"/>
          <w:szCs w:val="24"/>
          <w:shd w:val="clear" w:color="auto" w:fill="FFFFFF"/>
        </w:rPr>
        <w:t>A területfejlesztés rendszerének megújítása keretében a területfejlesz</w:t>
      </w:r>
      <w:r>
        <w:rPr>
          <w:rFonts w:ascii="Times New Roman" w:hAnsi="Times New Roman" w:cs="Times New Roman"/>
          <w:color w:val="000000"/>
          <w:sz w:val="24"/>
          <w:szCs w:val="24"/>
          <w:shd w:val="clear" w:color="auto" w:fill="FFFFFF"/>
        </w:rPr>
        <w:t xml:space="preserve">tésről és a területrendezésről </w:t>
      </w:r>
      <w:r w:rsidRPr="002E5EB7">
        <w:rPr>
          <w:rFonts w:ascii="Times New Roman" w:hAnsi="Times New Roman" w:cs="Times New Roman"/>
          <w:color w:val="000000"/>
          <w:sz w:val="24"/>
          <w:szCs w:val="24"/>
          <w:shd w:val="clear" w:color="auto" w:fill="FFFFFF"/>
        </w:rPr>
        <w:t xml:space="preserve">szóló 1996. évi XXI. törvény (továbbiakban: </w:t>
      </w:r>
      <w:proofErr w:type="spellStart"/>
      <w:r w:rsidRPr="002E5EB7">
        <w:rPr>
          <w:rFonts w:ascii="Times New Roman" w:hAnsi="Times New Roman" w:cs="Times New Roman"/>
          <w:color w:val="000000"/>
          <w:sz w:val="24"/>
          <w:szCs w:val="24"/>
          <w:shd w:val="clear" w:color="auto" w:fill="FFFFFF"/>
        </w:rPr>
        <w:t>Tftv</w:t>
      </w:r>
      <w:proofErr w:type="spellEnd"/>
      <w:r w:rsidRPr="002E5EB7">
        <w:rPr>
          <w:rFonts w:ascii="Times New Roman" w:hAnsi="Times New Roman" w:cs="Times New Roman"/>
          <w:color w:val="000000"/>
          <w:sz w:val="24"/>
          <w:szCs w:val="24"/>
          <w:shd w:val="clear" w:color="auto" w:fill="FFFFFF"/>
        </w:rPr>
        <w:t xml:space="preserve">.) 2011. decemberi módosításával és annak 2012. január 1-ei hatályba lépésével a jogalkotó a területfejlesztési feladatokat területi szinten a regionális fejlesztési tanácsok megszüntetésével a megyei önkormányzatok hatáskörébe utalta. A </w:t>
      </w:r>
      <w:proofErr w:type="spellStart"/>
      <w:r w:rsidRPr="002E5EB7">
        <w:rPr>
          <w:rFonts w:ascii="Times New Roman" w:hAnsi="Times New Roman" w:cs="Times New Roman"/>
          <w:color w:val="000000"/>
          <w:sz w:val="24"/>
          <w:szCs w:val="24"/>
          <w:shd w:val="clear" w:color="auto" w:fill="FFFFFF"/>
        </w:rPr>
        <w:t>Tftv.-ben</w:t>
      </w:r>
      <w:proofErr w:type="spellEnd"/>
      <w:r w:rsidRPr="002E5EB7">
        <w:rPr>
          <w:rFonts w:ascii="Times New Roman" w:hAnsi="Times New Roman" w:cs="Times New Roman"/>
          <w:color w:val="000000"/>
          <w:sz w:val="24"/>
          <w:szCs w:val="24"/>
          <w:shd w:val="clear" w:color="auto" w:fill="FFFFFF"/>
        </w:rPr>
        <w:t xml:space="preserve"> foglalt közfeladatok ellátása során a megyei önkormányzat összehangolja a kormányzat, az önkormányzat és a gazdasági szervezetek fejlesztési elképzeléseit, amelynek keretében a tervezés és a végrehajtás során gondoskodik a partnerség elvének érvényesítéséről.</w:t>
      </w:r>
      <w:r w:rsidRPr="00F737DE">
        <w:rPr>
          <w:rFonts w:ascii="Verdana" w:hAnsi="Verdana" w:cs="Verdana"/>
          <w:color w:val="000000"/>
          <w:sz w:val="24"/>
          <w:szCs w:val="24"/>
          <w:shd w:val="clear" w:color="auto" w:fill="FFFFFF"/>
        </w:rPr>
        <w:t xml:space="preserve"> </w:t>
      </w:r>
    </w:p>
    <w:p w:rsidR="00E50070" w:rsidRDefault="00E50070">
      <w:pPr>
        <w:rPr>
          <w:rFonts w:ascii="Times New Roman" w:hAnsi="Times New Roman" w:cs="Times New Roman"/>
          <w:color w:val="000000"/>
          <w:sz w:val="24"/>
          <w:szCs w:val="24"/>
          <w:shd w:val="clear" w:color="auto" w:fill="FFFFFF"/>
        </w:rPr>
      </w:pPr>
      <w:r w:rsidRPr="002E5EB7">
        <w:rPr>
          <w:rFonts w:ascii="Times New Roman" w:hAnsi="Times New Roman" w:cs="Times New Roman"/>
          <w:color w:val="000000"/>
          <w:sz w:val="24"/>
          <w:szCs w:val="24"/>
          <w:shd w:val="clear" w:color="auto" w:fill="FFFFFF"/>
        </w:rPr>
        <w:t>A 2014-2020-as eur</w:t>
      </w:r>
      <w:r>
        <w:rPr>
          <w:rFonts w:ascii="Times New Roman" w:hAnsi="Times New Roman" w:cs="Times New Roman"/>
          <w:color w:val="000000"/>
          <w:sz w:val="24"/>
          <w:szCs w:val="24"/>
          <w:shd w:val="clear" w:color="auto" w:fill="FFFFFF"/>
        </w:rPr>
        <w:t xml:space="preserve">ópai uniós tervezési időszakra </w:t>
      </w:r>
      <w:r w:rsidRPr="002E5EB7">
        <w:rPr>
          <w:rFonts w:ascii="Times New Roman" w:hAnsi="Times New Roman" w:cs="Times New Roman"/>
          <w:color w:val="000000"/>
          <w:sz w:val="24"/>
          <w:szCs w:val="24"/>
          <w:shd w:val="clear" w:color="auto" w:fill="FFFFFF"/>
        </w:rPr>
        <w:t>való felkészülésben fontos szerepe van a megfelelő módon előké</w:t>
      </w:r>
      <w:r>
        <w:rPr>
          <w:rFonts w:ascii="Times New Roman" w:hAnsi="Times New Roman" w:cs="Times New Roman"/>
          <w:color w:val="000000"/>
          <w:sz w:val="24"/>
          <w:szCs w:val="24"/>
          <w:shd w:val="clear" w:color="auto" w:fill="FFFFFF"/>
        </w:rPr>
        <w:t xml:space="preserve">szített, megalapozott területi </w:t>
      </w:r>
      <w:r w:rsidRPr="002E5EB7">
        <w:rPr>
          <w:rFonts w:ascii="Times New Roman" w:hAnsi="Times New Roman" w:cs="Times New Roman"/>
          <w:color w:val="000000"/>
          <w:sz w:val="24"/>
          <w:szCs w:val="24"/>
          <w:shd w:val="clear" w:color="auto" w:fill="FFFFFF"/>
        </w:rPr>
        <w:t xml:space="preserve">terveknek. A területi tervek szolgálnak ugyanis alapul a 2014-2020-as </w:t>
      </w:r>
      <w:r>
        <w:rPr>
          <w:rFonts w:ascii="Times New Roman" w:hAnsi="Times New Roman" w:cs="Times New Roman"/>
          <w:color w:val="000000"/>
          <w:sz w:val="24"/>
          <w:szCs w:val="24"/>
          <w:shd w:val="clear" w:color="auto" w:fill="FFFFFF"/>
        </w:rPr>
        <w:t xml:space="preserve">uniós költségvetési időszakban </w:t>
      </w:r>
      <w:r w:rsidRPr="002E5EB7">
        <w:rPr>
          <w:rFonts w:ascii="Times New Roman" w:hAnsi="Times New Roman" w:cs="Times New Roman"/>
          <w:color w:val="000000"/>
          <w:sz w:val="24"/>
          <w:szCs w:val="24"/>
          <w:shd w:val="clear" w:color="auto" w:fill="FFFFFF"/>
        </w:rPr>
        <w:t>a Közösségi Stratégiai Keret alá tartozó alapokból finanszírozandó operatív prog</w:t>
      </w:r>
      <w:r>
        <w:rPr>
          <w:rFonts w:ascii="Times New Roman" w:hAnsi="Times New Roman" w:cs="Times New Roman"/>
          <w:color w:val="000000"/>
          <w:sz w:val="24"/>
          <w:szCs w:val="24"/>
          <w:shd w:val="clear" w:color="auto" w:fill="FFFFFF"/>
        </w:rPr>
        <w:t xml:space="preserve">ramok tervezéséhez </w:t>
      </w:r>
      <w:r w:rsidRPr="002E5EB7">
        <w:rPr>
          <w:rFonts w:ascii="Times New Roman" w:hAnsi="Times New Roman" w:cs="Times New Roman"/>
          <w:color w:val="000000"/>
          <w:sz w:val="24"/>
          <w:szCs w:val="24"/>
          <w:shd w:val="clear" w:color="auto" w:fill="FFFFFF"/>
        </w:rPr>
        <w:t>annak érdekében, hogy az uniós finanszírozású ágazati és területi op</w:t>
      </w:r>
      <w:r>
        <w:rPr>
          <w:rFonts w:ascii="Times New Roman" w:hAnsi="Times New Roman" w:cs="Times New Roman"/>
          <w:color w:val="000000"/>
          <w:sz w:val="24"/>
          <w:szCs w:val="24"/>
          <w:shd w:val="clear" w:color="auto" w:fill="FFFFFF"/>
        </w:rPr>
        <w:t xml:space="preserve">eratív programokban a területi </w:t>
      </w:r>
      <w:r w:rsidRPr="002E5EB7">
        <w:rPr>
          <w:rFonts w:ascii="Times New Roman" w:hAnsi="Times New Roman" w:cs="Times New Roman"/>
          <w:color w:val="000000"/>
          <w:sz w:val="24"/>
          <w:szCs w:val="24"/>
          <w:shd w:val="clear" w:color="auto" w:fill="FFFFFF"/>
        </w:rPr>
        <w:t xml:space="preserve">fejlesztési igények is megjelenítésre kerülhessenek. </w:t>
      </w:r>
    </w:p>
    <w:p w:rsidR="00E50070" w:rsidRDefault="00E50070" w:rsidP="004F22BF">
      <w:pPr>
        <w:pStyle w:val="Default"/>
        <w:jc w:val="both"/>
        <w:rPr>
          <w:rFonts w:ascii="Times New Roman" w:hAnsi="Times New Roman" w:cs="Times New Roman"/>
        </w:rPr>
      </w:pPr>
      <w:r w:rsidRPr="00875A99">
        <w:rPr>
          <w:rFonts w:ascii="Times New Roman" w:hAnsi="Times New Roman" w:cs="Times New Roman"/>
        </w:rPr>
        <w:t xml:space="preserve">A 2014–2020 közötti források területi koordinációjának kereteiről szóló </w:t>
      </w:r>
      <w:r w:rsidRPr="00875A99">
        <w:rPr>
          <w:rFonts w:ascii="Times New Roman" w:hAnsi="Times New Roman" w:cs="Times New Roman"/>
          <w:b/>
          <w:bCs/>
        </w:rPr>
        <w:t xml:space="preserve">1115/2013. (III. 8.) Korm. határozat </w:t>
      </w:r>
      <w:r w:rsidRPr="00875A99">
        <w:rPr>
          <w:rFonts w:ascii="Times New Roman" w:hAnsi="Times New Roman" w:cs="Times New Roman"/>
        </w:rPr>
        <w:t>kimondja, hogy megyei szinten a területfejlesztési programokban</w:t>
      </w:r>
      <w:r w:rsidRPr="004F22BF">
        <w:rPr>
          <w:rFonts w:ascii="Times New Roman" w:hAnsi="Times New Roman" w:cs="Times New Roman"/>
        </w:rPr>
        <w:t xml:space="preserve"> </w:t>
      </w:r>
      <w:r w:rsidRPr="00875A99">
        <w:rPr>
          <w:rFonts w:ascii="Times New Roman" w:hAnsi="Times New Roman" w:cs="Times New Roman"/>
        </w:rPr>
        <w:t xml:space="preserve">megfogalmazásra kerülő fejlesztési igények rendszerszerű és átlátható finanszírozhatóságának érdekében szükséges, hogy a megyei tervezés az ágazati szintű stratégiákkal és reformokkal összhangban, az országos szinten kialakított programkeretbe illeszkedve, egységes formában, összehangoltan valósuljon meg, illeszkedve az uniós kohéziós politikai rendszerébe. Kiemeli, hogy ennek teljesüléséhez szoros koordinációt és szakmai támogatást szükséges biztosítani a területi tervezés számára, illetve hogy szükség van a térségi és helyi fejlesztési szereplők terület- és vidékfejlesztési kapacitásainak megerősítésére, különös tekintettel a megyei önkormányzatokra. E szerint a megyék törvény szerint készítenek területfejlesztési koncepciót és programot, valamint közreműködnek a 2014-2020-as területi alapú fejlesztések megtervezésében, továbbá a fejlesztések területi integrációjának szintje a megye és a nagyvárosok, ill. várostérségek. </w:t>
      </w:r>
    </w:p>
    <w:p w:rsidR="00E50070" w:rsidRDefault="00E50070" w:rsidP="004F22BF">
      <w:pPr>
        <w:pStyle w:val="Default"/>
        <w:jc w:val="both"/>
        <w:rPr>
          <w:rFonts w:ascii="Times New Roman" w:hAnsi="Times New Roman" w:cs="Times New Roman"/>
        </w:rPr>
      </w:pPr>
    </w:p>
    <w:p w:rsidR="00E50070" w:rsidRDefault="00E50070" w:rsidP="00CF41A8">
      <w:pPr>
        <w:rPr>
          <w:rFonts w:ascii="Times New Roman" w:hAnsi="Times New Roman" w:cs="Times New Roman"/>
          <w:sz w:val="24"/>
          <w:szCs w:val="24"/>
        </w:rPr>
      </w:pPr>
      <w:r w:rsidRPr="002C3442">
        <w:rPr>
          <w:rFonts w:ascii="Times New Roman" w:hAnsi="Times New Roman" w:cs="Times New Roman"/>
          <w:b/>
          <w:bCs/>
          <w:sz w:val="24"/>
          <w:szCs w:val="24"/>
        </w:rPr>
        <w:t xml:space="preserve">A 2014–2020 közötti időszakra a Terület- és Településfejlesztési Operatív Program tervezésének egyes szempontjairól és az operatív programhoz tartozó megyék megyei önkormányzatai tervezési jogkörébe utalt források megoszlásáról szóló 1495/2013. (VII.29.) Kormányhatározat </w:t>
      </w:r>
      <w:r w:rsidRPr="002C3442">
        <w:rPr>
          <w:rFonts w:ascii="Times New Roman" w:hAnsi="Times New Roman" w:cs="Times New Roman"/>
          <w:sz w:val="24"/>
          <w:szCs w:val="24"/>
        </w:rPr>
        <w:t>kijelöli, hogy a Terület- és Településfejlesztési Operatív Programhoz (TOP) tartózó megyékben megvalósuló decentralizált fejlesztések tervezése három területi szinten folyjon, s ebben elsőként a megyei szintet jelöli meg a megyei jogú városok és térségének szintje és a kisvárosok térségének a szintje mellett. E három területi szinten folyó tervezés összehangolásában a megyei önkormányzatoknak koordinációs szerepet kell betölteniük, illetve a megyei szintű programmal összefüggő tervezési feladatokat a megyei önkormányzatoknak kell elvégezniük a TOP által meghatározott keretek között. A Kormányhatározat 1. számú melléklete tartalmazza a megyei önkormányzatok tervezési jogkörében készülő megyei szintű fejlesztési programok forrásainak indikatív, a felzárkóztatási szempontokat figyelembe vevő megyénkénti megoszlását. Jász-Nagykun-Szolnok megye számára a Kormányhatározat értelmében e célokra 28.043,2 millió Ft áll rendelkezésre indikatívan.</w:t>
      </w:r>
    </w:p>
    <w:p w:rsidR="00E50070" w:rsidRPr="00875A99" w:rsidRDefault="00E50070" w:rsidP="004F22BF">
      <w:pPr>
        <w:pStyle w:val="Default"/>
        <w:jc w:val="both"/>
        <w:rPr>
          <w:rFonts w:ascii="Times New Roman" w:hAnsi="Times New Roman" w:cs="Times New Roman"/>
        </w:rPr>
      </w:pPr>
    </w:p>
    <w:p w:rsidR="00E50070" w:rsidRDefault="00E50070" w:rsidP="005803DF">
      <w:pPr>
        <w:rPr>
          <w:rFonts w:ascii="Times New Roman" w:hAnsi="Times New Roman" w:cs="Times New Roman"/>
          <w:sz w:val="24"/>
          <w:szCs w:val="24"/>
        </w:rPr>
      </w:pPr>
      <w:r w:rsidRPr="002C3442">
        <w:rPr>
          <w:rFonts w:ascii="Times New Roman" w:hAnsi="Times New Roman" w:cs="Times New Roman"/>
          <w:sz w:val="24"/>
          <w:szCs w:val="24"/>
        </w:rPr>
        <w:t>A 2014-2020-</w:t>
      </w:r>
      <w:r>
        <w:rPr>
          <w:rFonts w:ascii="Times New Roman" w:hAnsi="Times New Roman" w:cs="Times New Roman"/>
          <w:sz w:val="24"/>
          <w:szCs w:val="24"/>
        </w:rPr>
        <w:t>as tervezés tekintetében a Kormány határozatokban kapott</w:t>
      </w:r>
      <w:r w:rsidRPr="002C3442">
        <w:rPr>
          <w:rFonts w:ascii="Times New Roman" w:hAnsi="Times New Roman" w:cs="Times New Roman"/>
          <w:sz w:val="24"/>
          <w:szCs w:val="24"/>
        </w:rPr>
        <w:t xml:space="preserve"> felhatalmazások alapján a megyék elsődlegesen a Terület- és Településfejlesztési Operatív programban (TOP) megvalósuló fejlesztésekhez készítenek elő megyei szintű gazdaságfejlesztési részprogramokat a TOP tartalmi és forrás keretei között. Ezen túlmenően a helyi (városi-</w:t>
      </w:r>
      <w:r w:rsidRPr="002C3442">
        <w:rPr>
          <w:rFonts w:ascii="Times New Roman" w:hAnsi="Times New Roman" w:cs="Times New Roman"/>
          <w:sz w:val="24"/>
          <w:szCs w:val="24"/>
        </w:rPr>
        <w:lastRenderedPageBreak/>
        <w:t>várostérségi) szintű tervezésben koordinációs szerepet töltenek be, összefogják a kistérségi fejlesztési részprogramok elkészítését, valamint közreműködnek az ágazati operatív programok kialakításában véleményezés és kulcsprojektek kidolgozása révén.</w:t>
      </w:r>
    </w:p>
    <w:p w:rsidR="00E50070" w:rsidRDefault="00E50070" w:rsidP="005803DF">
      <w:pPr>
        <w:rPr>
          <w:rFonts w:ascii="Times New Roman" w:hAnsi="Times New Roman" w:cs="Times New Roman"/>
          <w:sz w:val="24"/>
          <w:szCs w:val="24"/>
        </w:rPr>
      </w:pPr>
    </w:p>
    <w:p w:rsidR="00E50070" w:rsidRDefault="00E50070" w:rsidP="00830E5D">
      <w:pPr>
        <w:rPr>
          <w:rFonts w:ascii="Times New Roman" w:hAnsi="Times New Roman" w:cs="Times New Roman"/>
          <w:sz w:val="24"/>
          <w:szCs w:val="24"/>
        </w:rPr>
      </w:pPr>
      <w:r>
        <w:rPr>
          <w:rFonts w:ascii="Times New Roman" w:hAnsi="Times New Roman" w:cs="Times New Roman"/>
          <w:sz w:val="24"/>
          <w:szCs w:val="24"/>
        </w:rPr>
        <w:t xml:space="preserve">A Megyei Önkormányzat valamint a Szolnoki kistérség települési önkormányzati között együttműködési megállapodás aláírására került sor, mely szerint együttműködő </w:t>
      </w:r>
      <w:proofErr w:type="gramStart"/>
      <w:r>
        <w:rPr>
          <w:rFonts w:ascii="Times New Roman" w:hAnsi="Times New Roman" w:cs="Times New Roman"/>
          <w:sz w:val="24"/>
          <w:szCs w:val="24"/>
        </w:rPr>
        <w:t>felek  Jász-</w:t>
      </w:r>
      <w:proofErr w:type="gramEnd"/>
      <w:r>
        <w:rPr>
          <w:rFonts w:ascii="Times New Roman" w:hAnsi="Times New Roman" w:cs="Times New Roman"/>
          <w:sz w:val="24"/>
          <w:szCs w:val="24"/>
        </w:rPr>
        <w:t xml:space="preserve"> Nagykun- Szolnok megye és a Szolnoki kistérség jövőbeni fejlődésének előmozdítása érdekében koordinált szakmai együttműködést alakítanak ki a gazdaság-, az infrastruktúra- és az intézményfejlesztés terén a 2014-2020 közötti időszakra szóló Jász- Nagykun- Szolnok megyei Területfejlesztési Koncepcióban foglaltak megvalósítására.</w:t>
      </w:r>
    </w:p>
    <w:p w:rsidR="00E50070" w:rsidRDefault="00E50070" w:rsidP="00830E5D">
      <w:pPr>
        <w:rPr>
          <w:rFonts w:ascii="Times New Roman" w:hAnsi="Times New Roman" w:cs="Times New Roman"/>
          <w:sz w:val="24"/>
          <w:szCs w:val="24"/>
        </w:rPr>
      </w:pPr>
      <w:r>
        <w:rPr>
          <w:rFonts w:ascii="Times New Roman" w:hAnsi="Times New Roman" w:cs="Times New Roman"/>
          <w:sz w:val="24"/>
          <w:szCs w:val="24"/>
        </w:rPr>
        <w:t>A jövőbeni fejlesztési tevékenység területi alapjául a gazdaságfejlesztés terén a megye egészét, illetve az együttkezelendő térségeket- Jászság, Szolnok- Törökszentmiklós- Martfű térsége, Nagykunság- Tisza- tavi térség, Mezőtúr térsége- Tiszazug,- az infrastruktúra- és intézményfejlesztés terén pedig a statisztikai kistérségeket tekinti meghatározónak.</w:t>
      </w:r>
    </w:p>
    <w:p w:rsidR="00E50070" w:rsidRDefault="00E50070" w:rsidP="00830E5D">
      <w:pPr>
        <w:rPr>
          <w:rFonts w:ascii="Times New Roman" w:hAnsi="Times New Roman" w:cs="Times New Roman"/>
          <w:sz w:val="24"/>
          <w:szCs w:val="24"/>
        </w:rPr>
      </w:pPr>
    </w:p>
    <w:p w:rsidR="00E50070" w:rsidRDefault="00E50070" w:rsidP="00830E5D">
      <w:pPr>
        <w:rPr>
          <w:rFonts w:ascii="Times New Roman" w:hAnsi="Times New Roman" w:cs="Times New Roman"/>
          <w:sz w:val="24"/>
          <w:szCs w:val="24"/>
        </w:rPr>
      </w:pPr>
      <w:r>
        <w:rPr>
          <w:rFonts w:ascii="Times New Roman" w:hAnsi="Times New Roman" w:cs="Times New Roman"/>
          <w:sz w:val="24"/>
          <w:szCs w:val="24"/>
        </w:rPr>
        <w:t>Az együttműködési megállapodás 2013. november 1. és a 2014. szeptember 30. közötti időszakra szól.</w:t>
      </w:r>
    </w:p>
    <w:p w:rsidR="00E50070" w:rsidRDefault="00E50070" w:rsidP="00830E5D">
      <w:pPr>
        <w:rPr>
          <w:rFonts w:ascii="Times New Roman" w:hAnsi="Times New Roman" w:cs="Times New Roman"/>
          <w:sz w:val="24"/>
          <w:szCs w:val="24"/>
        </w:rPr>
      </w:pPr>
    </w:p>
    <w:p w:rsidR="00E50070" w:rsidRDefault="00E50070" w:rsidP="00830E5D">
      <w:pPr>
        <w:rPr>
          <w:rFonts w:ascii="Times New Roman" w:hAnsi="Times New Roman" w:cs="Times New Roman"/>
          <w:sz w:val="24"/>
          <w:szCs w:val="24"/>
        </w:rPr>
      </w:pPr>
      <w:r>
        <w:rPr>
          <w:rFonts w:ascii="Times New Roman" w:hAnsi="Times New Roman" w:cs="Times New Roman"/>
          <w:sz w:val="24"/>
          <w:szCs w:val="24"/>
        </w:rPr>
        <w:t xml:space="preserve">A jogszabályokban meghatározott kereteknek megfelelően elkezdődött a tervező munka folyamata. A Megyei Önkormányzat a fejlesztési programokhoz kapcsolódó adatlapokat állított össze a települési önkormányzatok számára. </w:t>
      </w:r>
    </w:p>
    <w:p w:rsidR="00E50070" w:rsidRDefault="00E50070" w:rsidP="005803DF">
      <w:pPr>
        <w:rPr>
          <w:rFonts w:ascii="Times New Roman" w:hAnsi="Times New Roman" w:cs="Times New Roman"/>
          <w:sz w:val="24"/>
          <w:szCs w:val="24"/>
        </w:rPr>
      </w:pPr>
    </w:p>
    <w:p w:rsidR="00E50070" w:rsidRDefault="00E50070" w:rsidP="008132B6">
      <w:pPr>
        <w:rPr>
          <w:rFonts w:ascii="Times New Roman" w:hAnsi="Times New Roman" w:cs="Times New Roman"/>
          <w:sz w:val="24"/>
          <w:szCs w:val="24"/>
        </w:rPr>
      </w:pPr>
      <w:r>
        <w:rPr>
          <w:rFonts w:ascii="Times New Roman" w:hAnsi="Times New Roman" w:cs="Times New Roman"/>
          <w:sz w:val="24"/>
          <w:szCs w:val="24"/>
        </w:rPr>
        <w:t>Önkormányzatunk 178/2012.(XI.29.) Ö. határozatával fogadta el a településre vonatkozó fenntartható energetikai akciótervet, valamint 16/2013.(II.12.) Ö. határozatával az integrált városfejlesztési stratégiát. Ezek a dokumentumok képezik alapját településünk jövőbeni fejlesztésének, s egyben ezek a dokumentumok szolgálnak alapul a 2014- 2020 közötti időszakra tervezhető fejlesztési elképzelések konkrét megfogalmazására, az ágazati, megyei, kistérségi szinten kialakított célok tartalommal való megtöltéséhez.</w:t>
      </w:r>
    </w:p>
    <w:p w:rsidR="00E50070" w:rsidRDefault="00E50070" w:rsidP="008132B6">
      <w:pPr>
        <w:rPr>
          <w:rFonts w:ascii="Times New Roman" w:hAnsi="Times New Roman" w:cs="Times New Roman"/>
          <w:sz w:val="24"/>
          <w:szCs w:val="24"/>
        </w:rPr>
      </w:pPr>
      <w:r>
        <w:rPr>
          <w:rFonts w:ascii="Times New Roman" w:hAnsi="Times New Roman" w:cs="Times New Roman"/>
          <w:sz w:val="24"/>
          <w:szCs w:val="24"/>
        </w:rPr>
        <w:t>A dokumentumok alapján készültek el a településünkre vonatkozó projektjavaslatok.</w:t>
      </w:r>
    </w:p>
    <w:p w:rsidR="00E50070" w:rsidRDefault="00E50070" w:rsidP="008132B6">
      <w:pPr>
        <w:rPr>
          <w:rFonts w:ascii="Times New Roman" w:hAnsi="Times New Roman" w:cs="Times New Roman"/>
          <w:sz w:val="24"/>
          <w:szCs w:val="24"/>
        </w:rPr>
      </w:pPr>
      <w:r>
        <w:rPr>
          <w:rFonts w:ascii="Times New Roman" w:hAnsi="Times New Roman" w:cs="Times New Roman"/>
          <w:sz w:val="24"/>
          <w:szCs w:val="24"/>
        </w:rPr>
        <w:t>Fejlesztési javaslataink között szerepelt olyan is, mely a szomszédos településekkel való együttműködés eredményeként valósulhat meg.</w:t>
      </w:r>
    </w:p>
    <w:p w:rsidR="00E50070" w:rsidRDefault="00E50070" w:rsidP="008132B6">
      <w:pPr>
        <w:rPr>
          <w:rFonts w:ascii="Times New Roman" w:hAnsi="Times New Roman" w:cs="Times New Roman"/>
          <w:sz w:val="24"/>
          <w:szCs w:val="24"/>
        </w:rPr>
      </w:pPr>
    </w:p>
    <w:p w:rsidR="00E50070" w:rsidRDefault="00E50070" w:rsidP="008132B6">
      <w:pPr>
        <w:rPr>
          <w:rFonts w:ascii="Times New Roman" w:hAnsi="Times New Roman" w:cs="Times New Roman"/>
          <w:sz w:val="24"/>
          <w:szCs w:val="24"/>
        </w:rPr>
      </w:pPr>
      <w:r>
        <w:rPr>
          <w:rFonts w:ascii="Times New Roman" w:hAnsi="Times New Roman" w:cs="Times New Roman"/>
          <w:sz w:val="24"/>
          <w:szCs w:val="24"/>
        </w:rPr>
        <w:t>A projektgyűjtésen alapuló, a Nemzetgazdasági Tervezési Hivatalnak szakmai egyeztetésre megküldött JNSZ Megyei Gazdaságfejlesztési Részprogram, valamint a 7 kistérségi fejlesztési részprogram projektjeinek az eddigi egyeztetéseken és TOP 4.0 változatának feldolgozásán alapuló támogathatósági felülvizsgálatát a Megyei Önkormányzati Hivatal Térségfejlesztési és Külügyi Irodája és a Megyei Területfejlesztési Ügynökség Közhasznú Nonprofit Kft. elvégezte.</w:t>
      </w:r>
    </w:p>
    <w:p w:rsidR="00E50070" w:rsidRDefault="00E50070" w:rsidP="005803DF">
      <w:pPr>
        <w:rPr>
          <w:rFonts w:ascii="Times New Roman" w:hAnsi="Times New Roman" w:cs="Times New Roman"/>
          <w:sz w:val="24"/>
          <w:szCs w:val="24"/>
        </w:rPr>
      </w:pPr>
    </w:p>
    <w:p w:rsidR="00E50070" w:rsidRDefault="00E50070" w:rsidP="00C60446">
      <w:pPr>
        <w:rPr>
          <w:rFonts w:ascii="Times New Roman" w:hAnsi="Times New Roman" w:cs="Times New Roman"/>
          <w:sz w:val="24"/>
          <w:szCs w:val="24"/>
        </w:rPr>
      </w:pPr>
      <w:r>
        <w:rPr>
          <w:rFonts w:ascii="Times New Roman" w:hAnsi="Times New Roman" w:cs="Times New Roman"/>
          <w:sz w:val="24"/>
          <w:szCs w:val="24"/>
        </w:rPr>
        <w:t>Projektjavaslataink a tervezés során különböző projektcsomagokba kerültek, melyeket a melléklet szemléltet. A táblázat végén szerepelnek azok a tervek, melyek nem kerültek besorolásra. Településünk számára azonban ezek megvalósítása fontos, mely költségvetési keretből tervezhető, a prioritás figyelembe vételével.</w:t>
      </w:r>
    </w:p>
    <w:p w:rsidR="00E50070" w:rsidRDefault="00E50070" w:rsidP="00C60446">
      <w:pPr>
        <w:rPr>
          <w:rFonts w:ascii="Times New Roman" w:hAnsi="Times New Roman" w:cs="Times New Roman"/>
          <w:sz w:val="24"/>
          <w:szCs w:val="24"/>
        </w:rPr>
      </w:pPr>
    </w:p>
    <w:p w:rsidR="00E50070" w:rsidRDefault="00E50070" w:rsidP="00C60446">
      <w:pPr>
        <w:rPr>
          <w:rFonts w:ascii="Times New Roman" w:hAnsi="Times New Roman" w:cs="Times New Roman"/>
          <w:sz w:val="24"/>
          <w:szCs w:val="24"/>
        </w:rPr>
      </w:pPr>
      <w:r>
        <w:rPr>
          <w:rFonts w:ascii="Times New Roman" w:hAnsi="Times New Roman" w:cs="Times New Roman"/>
          <w:sz w:val="24"/>
          <w:szCs w:val="24"/>
        </w:rPr>
        <w:t>A 1298/2014.(V.5.) számú Kormányhatározat szerint megtörtént a TOP források átrendezése.</w:t>
      </w:r>
    </w:p>
    <w:p w:rsidR="00E50070" w:rsidRDefault="00E50070" w:rsidP="00C60446">
      <w:pPr>
        <w:rPr>
          <w:rFonts w:ascii="Times New Roman" w:hAnsi="Times New Roman" w:cs="Times New Roman"/>
          <w:sz w:val="24"/>
          <w:szCs w:val="24"/>
        </w:rPr>
      </w:pPr>
      <w:r>
        <w:rPr>
          <w:rFonts w:ascii="Times New Roman" w:hAnsi="Times New Roman" w:cs="Times New Roman"/>
          <w:sz w:val="24"/>
          <w:szCs w:val="24"/>
        </w:rPr>
        <w:t>A megyébe jutó források a következőek szerint alakulnak:</w:t>
      </w:r>
    </w:p>
    <w:p w:rsidR="00E50070" w:rsidRDefault="00E50070" w:rsidP="00C60446">
      <w:pPr>
        <w:rPr>
          <w:rFonts w:ascii="Times New Roman" w:hAnsi="Times New Roman" w:cs="Times New Roman"/>
          <w:sz w:val="24"/>
          <w:szCs w:val="24"/>
        </w:rPr>
      </w:pPr>
    </w:p>
    <w:p w:rsidR="00E50070" w:rsidRDefault="00E50070" w:rsidP="00C60446">
      <w:pPr>
        <w:rPr>
          <w:rFonts w:ascii="Times New Roman" w:hAnsi="Times New Roman" w:cs="Times New Roman"/>
          <w:sz w:val="24"/>
          <w:szCs w:val="24"/>
        </w:rPr>
      </w:pPr>
      <w:r>
        <w:rPr>
          <w:rFonts w:ascii="Times New Roman" w:hAnsi="Times New Roman" w:cs="Times New Roman"/>
          <w:sz w:val="24"/>
          <w:szCs w:val="24"/>
        </w:rPr>
        <w:t>Megyei szint: 28.043,2 millió Ft</w:t>
      </w:r>
    </w:p>
    <w:p w:rsidR="00E50070" w:rsidRDefault="00E50070" w:rsidP="00C60446">
      <w:pPr>
        <w:rPr>
          <w:rFonts w:ascii="Times New Roman" w:hAnsi="Times New Roman" w:cs="Times New Roman"/>
          <w:sz w:val="24"/>
          <w:szCs w:val="24"/>
        </w:rPr>
      </w:pPr>
      <w:r>
        <w:rPr>
          <w:rFonts w:ascii="Times New Roman" w:hAnsi="Times New Roman" w:cs="Times New Roman"/>
          <w:sz w:val="24"/>
          <w:szCs w:val="24"/>
        </w:rPr>
        <w:t>Szolnok Megyei Jogú Város: 14.310,8 millió Ft</w:t>
      </w:r>
    </w:p>
    <w:p w:rsidR="00E50070" w:rsidRDefault="00E50070" w:rsidP="00C60446">
      <w:pPr>
        <w:rPr>
          <w:rFonts w:ascii="Times New Roman" w:hAnsi="Times New Roman" w:cs="Times New Roman"/>
          <w:sz w:val="24"/>
          <w:szCs w:val="24"/>
        </w:rPr>
      </w:pPr>
      <w:r>
        <w:rPr>
          <w:rFonts w:ascii="Times New Roman" w:hAnsi="Times New Roman" w:cs="Times New Roman"/>
          <w:sz w:val="24"/>
          <w:szCs w:val="24"/>
        </w:rPr>
        <w:lastRenderedPageBreak/>
        <w:t>A várostérségek és a megyei jogú város térségének fejlesztését szolgáló forrás: 18.078,9 millió Ft, mely járásonként került megosztásra.</w:t>
      </w:r>
    </w:p>
    <w:p w:rsidR="00E50070" w:rsidRDefault="00E50070" w:rsidP="00C60446">
      <w:pPr>
        <w:rPr>
          <w:rFonts w:ascii="Times New Roman" w:hAnsi="Times New Roman" w:cs="Times New Roman"/>
          <w:sz w:val="24"/>
          <w:szCs w:val="24"/>
        </w:rPr>
      </w:pPr>
      <w:r>
        <w:rPr>
          <w:rFonts w:ascii="Times New Roman" w:hAnsi="Times New Roman" w:cs="Times New Roman"/>
          <w:sz w:val="24"/>
          <w:szCs w:val="24"/>
        </w:rPr>
        <w:t>Szolnoki járás: 1.948,8 millió Ft</w:t>
      </w:r>
    </w:p>
    <w:p w:rsidR="00E50070" w:rsidRDefault="00E50070" w:rsidP="00C60446">
      <w:pPr>
        <w:rPr>
          <w:rFonts w:ascii="Times New Roman" w:hAnsi="Times New Roman" w:cs="Times New Roman"/>
          <w:sz w:val="24"/>
          <w:szCs w:val="24"/>
        </w:rPr>
      </w:pPr>
    </w:p>
    <w:p w:rsidR="00E50070" w:rsidRDefault="00E50070" w:rsidP="00C60446">
      <w:pPr>
        <w:rPr>
          <w:rFonts w:ascii="Times New Roman" w:hAnsi="Times New Roman" w:cs="Times New Roman"/>
          <w:sz w:val="24"/>
          <w:szCs w:val="24"/>
        </w:rPr>
      </w:pPr>
      <w:r>
        <w:rPr>
          <w:rFonts w:ascii="Times New Roman" w:hAnsi="Times New Roman" w:cs="Times New Roman"/>
          <w:sz w:val="24"/>
          <w:szCs w:val="24"/>
        </w:rPr>
        <w:t>Napjainkban a térségi egyeztetések folynak, majd ezt követően az új megyei gazdaságfejlesztési részprogram és a járási fejlesztési programok véglegesíthetők.</w:t>
      </w:r>
    </w:p>
    <w:p w:rsidR="00E50070" w:rsidRDefault="00E50070" w:rsidP="00C60446">
      <w:pPr>
        <w:rPr>
          <w:rFonts w:ascii="Times New Roman" w:hAnsi="Times New Roman" w:cs="Times New Roman"/>
          <w:sz w:val="24"/>
          <w:szCs w:val="24"/>
        </w:rPr>
      </w:pPr>
    </w:p>
    <w:p w:rsidR="00E50070" w:rsidRDefault="00E50070" w:rsidP="00C60446">
      <w:pPr>
        <w:rPr>
          <w:rFonts w:ascii="Times New Roman" w:hAnsi="Times New Roman" w:cs="Times New Roman"/>
          <w:sz w:val="24"/>
          <w:szCs w:val="24"/>
        </w:rPr>
      </w:pPr>
    </w:p>
    <w:p w:rsidR="00E50070" w:rsidRPr="00C50BA5" w:rsidRDefault="00E50070" w:rsidP="00C60446">
      <w:pPr>
        <w:rPr>
          <w:rFonts w:ascii="Times New Roman" w:hAnsi="Times New Roman" w:cs="Times New Roman"/>
          <w:sz w:val="24"/>
          <w:szCs w:val="24"/>
        </w:rPr>
      </w:pPr>
      <w:r w:rsidRPr="00C50BA5">
        <w:rPr>
          <w:rFonts w:ascii="Times New Roman" w:hAnsi="Times New Roman" w:cs="Times New Roman"/>
          <w:sz w:val="24"/>
          <w:szCs w:val="24"/>
        </w:rPr>
        <w:t>Kérem a tájékoztató tudomásul vételét.</w:t>
      </w:r>
    </w:p>
    <w:p w:rsidR="00E50070" w:rsidRPr="00C50BA5" w:rsidRDefault="00E50070" w:rsidP="005803DF">
      <w:pPr>
        <w:rPr>
          <w:rFonts w:ascii="Times New Roman" w:hAnsi="Times New Roman" w:cs="Times New Roman"/>
          <w:sz w:val="24"/>
          <w:szCs w:val="24"/>
        </w:rPr>
      </w:pPr>
    </w:p>
    <w:p w:rsidR="00E50070" w:rsidRPr="00C50BA5" w:rsidRDefault="00C50BA5">
      <w:pPr>
        <w:rPr>
          <w:rFonts w:ascii="Times New Roman" w:hAnsi="Times New Roman" w:cs="Times New Roman"/>
          <w:sz w:val="24"/>
          <w:szCs w:val="24"/>
        </w:rPr>
      </w:pPr>
      <w:r w:rsidRPr="00C50BA5">
        <w:rPr>
          <w:rFonts w:ascii="Times New Roman" w:hAnsi="Times New Roman" w:cs="Times New Roman"/>
          <w:sz w:val="24"/>
          <w:szCs w:val="24"/>
        </w:rPr>
        <w:t>Martfű, 2014. május 20.</w:t>
      </w:r>
    </w:p>
    <w:p w:rsidR="00C50BA5" w:rsidRPr="00C50BA5" w:rsidRDefault="00C50BA5">
      <w:pPr>
        <w:rPr>
          <w:rFonts w:ascii="Times New Roman" w:hAnsi="Times New Roman" w:cs="Times New Roman"/>
          <w:sz w:val="24"/>
          <w:szCs w:val="24"/>
        </w:rPr>
      </w:pPr>
    </w:p>
    <w:p w:rsidR="00C50BA5" w:rsidRPr="00C50BA5" w:rsidRDefault="00C50BA5">
      <w:pPr>
        <w:rPr>
          <w:rFonts w:ascii="Times New Roman" w:hAnsi="Times New Roman" w:cs="Times New Roman"/>
          <w:sz w:val="24"/>
          <w:szCs w:val="24"/>
        </w:rPr>
      </w:pPr>
    </w:p>
    <w:p w:rsidR="00C50BA5" w:rsidRPr="00C50BA5" w:rsidRDefault="00C50BA5">
      <w:pPr>
        <w:rPr>
          <w:rFonts w:ascii="Times New Roman" w:hAnsi="Times New Roman" w:cs="Times New Roman"/>
          <w:sz w:val="24"/>
          <w:szCs w:val="24"/>
        </w:rPr>
      </w:pPr>
    </w:p>
    <w:p w:rsidR="00C50BA5" w:rsidRPr="00C50BA5" w:rsidRDefault="00C50BA5" w:rsidP="00C50BA5">
      <w:pPr>
        <w:jc w:val="right"/>
        <w:rPr>
          <w:rFonts w:ascii="Times New Roman" w:hAnsi="Times New Roman" w:cs="Times New Roman"/>
          <w:sz w:val="24"/>
          <w:szCs w:val="24"/>
        </w:rPr>
      </w:pPr>
      <w:r w:rsidRPr="00C50BA5">
        <w:rPr>
          <w:rFonts w:ascii="Times New Roman" w:hAnsi="Times New Roman" w:cs="Times New Roman"/>
          <w:sz w:val="24"/>
          <w:szCs w:val="24"/>
        </w:rPr>
        <w:t>Dr. Kiss Edit</w:t>
      </w:r>
    </w:p>
    <w:p w:rsidR="00C50BA5" w:rsidRPr="00C50BA5" w:rsidRDefault="00C50BA5" w:rsidP="00C50BA5">
      <w:pPr>
        <w:jc w:val="right"/>
        <w:rPr>
          <w:rFonts w:ascii="Times New Roman" w:hAnsi="Times New Roman" w:cs="Times New Roman"/>
          <w:sz w:val="24"/>
          <w:szCs w:val="24"/>
        </w:rPr>
      </w:pPr>
      <w:proofErr w:type="gramStart"/>
      <w:r w:rsidRPr="00C50BA5">
        <w:rPr>
          <w:rFonts w:ascii="Times New Roman" w:hAnsi="Times New Roman" w:cs="Times New Roman"/>
          <w:sz w:val="24"/>
          <w:szCs w:val="24"/>
        </w:rPr>
        <w:t>polgármester</w:t>
      </w:r>
      <w:proofErr w:type="gramEnd"/>
    </w:p>
    <w:p w:rsidR="00C50BA5" w:rsidRPr="00C50BA5" w:rsidRDefault="00C50BA5">
      <w:pPr>
        <w:rPr>
          <w:rFonts w:ascii="Times New Roman" w:hAnsi="Times New Roman" w:cs="Times New Roman"/>
          <w:sz w:val="24"/>
          <w:szCs w:val="24"/>
        </w:rPr>
      </w:pPr>
    </w:p>
    <w:p w:rsidR="00C50BA5" w:rsidRPr="00C50BA5" w:rsidRDefault="00C50BA5">
      <w:pPr>
        <w:rPr>
          <w:rFonts w:ascii="Times New Roman" w:hAnsi="Times New Roman" w:cs="Times New Roman"/>
          <w:sz w:val="24"/>
          <w:szCs w:val="24"/>
        </w:rPr>
      </w:pPr>
      <w:r w:rsidRPr="00C50BA5">
        <w:rPr>
          <w:rFonts w:ascii="Times New Roman" w:hAnsi="Times New Roman" w:cs="Times New Roman"/>
          <w:sz w:val="24"/>
          <w:szCs w:val="24"/>
        </w:rPr>
        <w:t xml:space="preserve">Látta: Szász Éva </w:t>
      </w:r>
    </w:p>
    <w:p w:rsidR="00C50BA5" w:rsidRPr="00C50BA5" w:rsidRDefault="00C50BA5">
      <w:pPr>
        <w:rPr>
          <w:rFonts w:ascii="Times New Roman" w:hAnsi="Times New Roman" w:cs="Times New Roman"/>
          <w:sz w:val="24"/>
          <w:szCs w:val="24"/>
        </w:rPr>
      </w:pPr>
      <w:r w:rsidRPr="00C50BA5">
        <w:rPr>
          <w:rFonts w:ascii="Times New Roman" w:hAnsi="Times New Roman" w:cs="Times New Roman"/>
          <w:sz w:val="24"/>
          <w:szCs w:val="24"/>
        </w:rPr>
        <w:t xml:space="preserve">           </w:t>
      </w:r>
      <w:proofErr w:type="gramStart"/>
      <w:r w:rsidRPr="00C50BA5">
        <w:rPr>
          <w:rFonts w:ascii="Times New Roman" w:hAnsi="Times New Roman" w:cs="Times New Roman"/>
          <w:sz w:val="24"/>
          <w:szCs w:val="24"/>
        </w:rPr>
        <w:t>jegyző</w:t>
      </w:r>
      <w:proofErr w:type="gramEnd"/>
    </w:p>
    <w:p w:rsidR="00E50070" w:rsidRPr="00C50BA5" w:rsidRDefault="00E50070" w:rsidP="00D24E80">
      <w:pPr>
        <w:rPr>
          <w:rFonts w:ascii="Times New Roman" w:hAnsi="Times New Roman" w:cs="Times New Roman"/>
          <w:sz w:val="24"/>
          <w:szCs w:val="24"/>
        </w:rPr>
      </w:pPr>
    </w:p>
    <w:p w:rsidR="00E50070" w:rsidRPr="00C50BA5" w:rsidRDefault="00E50070" w:rsidP="00D24E80">
      <w:pPr>
        <w:rPr>
          <w:rFonts w:ascii="Times New Roman" w:hAnsi="Times New Roman" w:cs="Times New Roman"/>
          <w:sz w:val="24"/>
          <w:szCs w:val="24"/>
        </w:rPr>
      </w:pPr>
    </w:p>
    <w:p w:rsidR="00E50070" w:rsidRPr="00C50BA5" w:rsidRDefault="00E50070" w:rsidP="00D24E80">
      <w:pPr>
        <w:rPr>
          <w:rFonts w:ascii="Times New Roman" w:hAnsi="Times New Roman" w:cs="Times New Roman"/>
          <w:sz w:val="24"/>
          <w:szCs w:val="24"/>
        </w:rPr>
      </w:pPr>
    </w:p>
    <w:p w:rsidR="00E50070" w:rsidRPr="00C50BA5" w:rsidRDefault="00E50070" w:rsidP="00D24E80">
      <w:pPr>
        <w:rPr>
          <w:rFonts w:ascii="Times New Roman" w:hAnsi="Times New Roman" w:cs="Times New Roman"/>
          <w:sz w:val="24"/>
          <w:szCs w:val="24"/>
        </w:rPr>
      </w:pPr>
    </w:p>
    <w:p w:rsidR="00E50070" w:rsidRPr="00C50BA5" w:rsidRDefault="00E50070" w:rsidP="00D24E80">
      <w:pPr>
        <w:rPr>
          <w:rFonts w:ascii="Times New Roman" w:hAnsi="Times New Roman" w:cs="Times New Roman"/>
          <w:sz w:val="24"/>
          <w:szCs w:val="24"/>
        </w:rPr>
      </w:pPr>
    </w:p>
    <w:p w:rsidR="00E50070" w:rsidRPr="00C50BA5" w:rsidRDefault="00E50070" w:rsidP="00D24E80">
      <w:pPr>
        <w:rPr>
          <w:rFonts w:ascii="Times New Roman" w:hAnsi="Times New Roman" w:cs="Times New Roman"/>
          <w:sz w:val="24"/>
          <w:szCs w:val="24"/>
        </w:rPr>
      </w:pPr>
    </w:p>
    <w:p w:rsidR="00E50070" w:rsidRPr="00D24E80" w:rsidRDefault="00E50070" w:rsidP="00D24E80"/>
    <w:p w:rsidR="00E50070" w:rsidRPr="00D24E80" w:rsidRDefault="00E50070" w:rsidP="00D24E80"/>
    <w:p w:rsidR="00E50070" w:rsidRPr="00D24E80" w:rsidRDefault="00E50070" w:rsidP="00D24E80"/>
    <w:p w:rsidR="00E50070" w:rsidRPr="00D24E80" w:rsidRDefault="00E50070" w:rsidP="00D24E80"/>
    <w:p w:rsidR="00E50070" w:rsidRPr="00D24E80" w:rsidRDefault="00E50070" w:rsidP="00D24E80"/>
    <w:p w:rsidR="00E50070" w:rsidRPr="00D24E80" w:rsidRDefault="00E50070" w:rsidP="00D24E80"/>
    <w:p w:rsidR="00E50070" w:rsidRPr="00D24E80" w:rsidRDefault="00E50070" w:rsidP="00D24E80"/>
    <w:p w:rsidR="00E50070" w:rsidRPr="00D24E80" w:rsidRDefault="00E50070" w:rsidP="00D24E80"/>
    <w:sectPr w:rsidR="00E50070" w:rsidRPr="00D24E80" w:rsidSect="00E41DE6">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erdana">
    <w:panose1 w:val="020B0604030504040204"/>
    <w:charset w:val="EE"/>
    <w:family w:val="swiss"/>
    <w:pitch w:val="variable"/>
    <w:sig w:usb0="20000287" w:usb1="00000000" w:usb2="00000000" w:usb3="00000000" w:csb0="0000019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doNotTrackMove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650CF"/>
    <w:rsid w:val="00160804"/>
    <w:rsid w:val="00276065"/>
    <w:rsid w:val="002C3442"/>
    <w:rsid w:val="002E5EB7"/>
    <w:rsid w:val="004503BB"/>
    <w:rsid w:val="004650CF"/>
    <w:rsid w:val="00467825"/>
    <w:rsid w:val="004F22BF"/>
    <w:rsid w:val="005803DF"/>
    <w:rsid w:val="006466AE"/>
    <w:rsid w:val="0065145D"/>
    <w:rsid w:val="007507DD"/>
    <w:rsid w:val="00786C7A"/>
    <w:rsid w:val="007C237A"/>
    <w:rsid w:val="007C4A24"/>
    <w:rsid w:val="008132B6"/>
    <w:rsid w:val="00830E5D"/>
    <w:rsid w:val="00875A99"/>
    <w:rsid w:val="008F0B27"/>
    <w:rsid w:val="00945619"/>
    <w:rsid w:val="009A0E19"/>
    <w:rsid w:val="009C09BD"/>
    <w:rsid w:val="009C77C4"/>
    <w:rsid w:val="00A97B06"/>
    <w:rsid w:val="00AC3F6A"/>
    <w:rsid w:val="00B50CA4"/>
    <w:rsid w:val="00B71EEF"/>
    <w:rsid w:val="00BC2273"/>
    <w:rsid w:val="00C50BA5"/>
    <w:rsid w:val="00C60446"/>
    <w:rsid w:val="00CB452C"/>
    <w:rsid w:val="00CF41A8"/>
    <w:rsid w:val="00D06648"/>
    <w:rsid w:val="00D24E80"/>
    <w:rsid w:val="00D72B1F"/>
    <w:rsid w:val="00E13976"/>
    <w:rsid w:val="00E15223"/>
    <w:rsid w:val="00E41DE6"/>
    <w:rsid w:val="00E50070"/>
    <w:rsid w:val="00ED7891"/>
    <w:rsid w:val="00F66C04"/>
    <w:rsid w:val="00F737DE"/>
  </w:rsids>
  <m:mathPr>
    <m:mathFont m:val="Cambria Math"/>
    <m:brkBin m:val="before"/>
    <m:brkBinSub m:val="--"/>
    <m:smallFrac m:val="off"/>
    <m:dispDef/>
    <m:lMargin m:val="0"/>
    <m:rMargin m:val="0"/>
    <m:defJc m:val="centerGroup"/>
    <m:wrapIndent m:val="1440"/>
    <m:intLim m:val="subSup"/>
    <m:naryLim m:val="undOvr"/>
  </m:mathPr>
  <w:uiCompat97To2003/>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hu-HU" w:eastAsia="hu-H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E41DE6"/>
    <w:pPr>
      <w:jc w:val="both"/>
    </w:pPr>
    <w:rPr>
      <w:rFonts w:cs="Calibri"/>
      <w:sz w:val="22"/>
      <w:szCs w:val="22"/>
      <w:lang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Default">
    <w:name w:val="Default"/>
    <w:uiPriority w:val="99"/>
    <w:rsid w:val="004F22BF"/>
    <w:pPr>
      <w:autoSpaceDE w:val="0"/>
      <w:autoSpaceDN w:val="0"/>
      <w:adjustRightInd w:val="0"/>
    </w:pPr>
    <w:rPr>
      <w:rFonts w:cs="Calibri"/>
      <w:color w:val="000000"/>
      <w:sz w:val="24"/>
      <w:szCs w:val="24"/>
      <w:lang w:eastAsia="en-US"/>
    </w:rPr>
  </w:style>
  <w:style w:type="character" w:styleId="Hiperhivatkozs">
    <w:name w:val="Hyperlink"/>
    <w:basedOn w:val="Bekezdsalapbettpusa"/>
    <w:semiHidden/>
    <w:unhideWhenUsed/>
    <w:rsid w:val="00B50CA4"/>
    <w:rPr>
      <w:color w:val="0000FF"/>
      <w:u w:val="single"/>
    </w:rPr>
  </w:style>
  <w:style w:type="paragraph" w:styleId="Szvegtrzs2">
    <w:name w:val="Body Text 2"/>
    <w:basedOn w:val="Norml"/>
    <w:link w:val="Szvegtrzs2Char"/>
    <w:uiPriority w:val="99"/>
    <w:semiHidden/>
    <w:unhideWhenUsed/>
    <w:rsid w:val="00B50CA4"/>
    <w:pPr>
      <w:spacing w:after="120" w:line="480" w:lineRule="auto"/>
      <w:jc w:val="left"/>
    </w:pPr>
    <w:rPr>
      <w:rFonts w:ascii="Times New Roman" w:eastAsia="SimSun" w:hAnsi="Times New Roman" w:cs="Times New Roman"/>
      <w:sz w:val="24"/>
      <w:szCs w:val="24"/>
      <w:lang w:eastAsia="zh-CN"/>
    </w:rPr>
  </w:style>
  <w:style w:type="character" w:customStyle="1" w:styleId="Szvegtrzs2Char">
    <w:name w:val="Szövegtörzs 2 Char"/>
    <w:basedOn w:val="Bekezdsalapbettpusa"/>
    <w:link w:val="Szvegtrzs2"/>
    <w:uiPriority w:val="99"/>
    <w:semiHidden/>
    <w:rsid w:val="00B50CA4"/>
    <w:rPr>
      <w:rFonts w:ascii="Times New Roman" w:eastAsia="SimSun" w:hAnsi="Times New Roman"/>
      <w:sz w:val="24"/>
      <w:szCs w:val="24"/>
      <w:lang w:eastAsia="zh-CN"/>
    </w:rPr>
  </w:style>
  <w:style w:type="paragraph" w:customStyle="1" w:styleId="Nincstrkz1">
    <w:name w:val="Nincs térköz1"/>
    <w:rsid w:val="00B50CA4"/>
    <w:rPr>
      <w:rFonts w:eastAsia="Times New Roman" w:cs="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titkarsag@szolnex.martfu.hu"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1</Pages>
  <Words>1032</Words>
  <Characters>7128</Characters>
  <Application>Microsoft Office Word</Application>
  <DocSecurity>0</DocSecurity>
  <Lines>59</Lines>
  <Paragraphs>16</Paragraphs>
  <ScaleCrop>false</ScaleCrop>
  <HeadingPairs>
    <vt:vector size="2" baseType="variant">
      <vt:variant>
        <vt:lpstr>Cím</vt:lpstr>
      </vt:variant>
      <vt:variant>
        <vt:i4>1</vt:i4>
      </vt:variant>
    </vt:vector>
  </HeadingPairs>
  <TitlesOfParts>
    <vt:vector size="1" baseType="lpstr">
      <vt:lpstr/>
    </vt:vector>
  </TitlesOfParts>
  <Company>PH Martfu</Company>
  <LinksUpToDate>false</LinksUpToDate>
  <CharactersWithSpaces>8144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likeablans</dc:creator>
  <cp:keywords/>
  <dc:description/>
  <cp:lastModifiedBy>akormendine</cp:lastModifiedBy>
  <cp:revision>17</cp:revision>
  <cp:lastPrinted>2014-05-20T13:56:00Z</cp:lastPrinted>
  <dcterms:created xsi:type="dcterms:W3CDTF">2014-05-19T18:58:00Z</dcterms:created>
  <dcterms:modified xsi:type="dcterms:W3CDTF">2014-05-21T09:52:00Z</dcterms:modified>
</cp:coreProperties>
</file>