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C48" w:rsidRDefault="00C57C48" w:rsidP="00C57C48">
      <w:pPr>
        <w:spacing w:before="840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MŰSZAKI</w:t>
      </w:r>
      <w:r>
        <w:rPr>
          <w:b/>
          <w:bCs/>
          <w:sz w:val="20"/>
          <w:szCs w:val="20"/>
        </w:rPr>
        <w:t xml:space="preserve"> LEÍRÁS</w:t>
      </w:r>
    </w:p>
    <w:p w:rsidR="00C57C48" w:rsidRDefault="00C57C48" w:rsidP="00C57C48">
      <w:pPr>
        <w:spacing w:before="840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VIZIKÖZMŰ </w:t>
      </w:r>
      <w:r>
        <w:rPr>
          <w:b/>
          <w:bCs/>
          <w:sz w:val="20"/>
          <w:szCs w:val="20"/>
        </w:rPr>
        <w:t>REKONSTRUKCIÓ</w:t>
      </w:r>
    </w:p>
    <w:p w:rsidR="00C57C48" w:rsidRDefault="00032C58" w:rsidP="00C57C48">
      <w:pPr>
        <w:spacing w:before="8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Martfű</w:t>
      </w:r>
    </w:p>
    <w:p w:rsidR="00C57C48" w:rsidRDefault="00C57C48" w:rsidP="00C57C4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Közműves ivóvízellátás</w:t>
      </w:r>
    </w:p>
    <w:p w:rsidR="00C57C48" w:rsidRDefault="00C57C48" w:rsidP="00C57C48">
      <w:pPr>
        <w:spacing w:before="8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Víziközmű rendszer kódja:</w:t>
      </w:r>
    </w:p>
    <w:p w:rsidR="00032C58" w:rsidRPr="00032C58" w:rsidRDefault="00032C58" w:rsidP="00032C58">
      <w:pPr>
        <w:jc w:val="center"/>
        <w:rPr>
          <w:b/>
          <w:bCs/>
          <w:sz w:val="20"/>
          <w:szCs w:val="20"/>
          <w:u w:val="single"/>
        </w:rPr>
      </w:pPr>
      <w:r w:rsidRPr="00032C58">
        <w:rPr>
          <w:b/>
          <w:sz w:val="20"/>
          <w:szCs w:val="20"/>
        </w:rPr>
        <w:t>11-02626-1-001-00-06</w:t>
      </w:r>
    </w:p>
    <w:p w:rsidR="00C57C48" w:rsidRDefault="00C57C48" w:rsidP="00C57C48">
      <w:pPr>
        <w:jc w:val="both"/>
        <w:rPr>
          <w:b/>
          <w:sz w:val="20"/>
          <w:szCs w:val="20"/>
        </w:rPr>
      </w:pPr>
    </w:p>
    <w:p w:rsidR="00C57C48" w:rsidRDefault="00C57C48" w:rsidP="00C57C48">
      <w:pPr>
        <w:jc w:val="both"/>
        <w:rPr>
          <w:b/>
          <w:bCs/>
          <w:sz w:val="20"/>
          <w:szCs w:val="20"/>
          <w:u w:val="single"/>
        </w:rPr>
      </w:pPr>
    </w:p>
    <w:p w:rsidR="00C57C48" w:rsidRDefault="00C57C48" w:rsidP="00C57C48">
      <w:pPr>
        <w:jc w:val="both"/>
        <w:rPr>
          <w:b/>
          <w:bCs/>
          <w:sz w:val="20"/>
          <w:szCs w:val="20"/>
          <w:u w:val="single"/>
        </w:rPr>
      </w:pPr>
    </w:p>
    <w:p w:rsidR="00C57C48" w:rsidRDefault="00443C10" w:rsidP="00C57C48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Rekonstrukcióban érintett</w:t>
      </w:r>
      <w:r w:rsidR="00C57C48">
        <w:rPr>
          <w:b/>
          <w:bCs/>
          <w:sz w:val="20"/>
          <w:szCs w:val="20"/>
          <w:u w:val="single"/>
        </w:rPr>
        <w:t xml:space="preserve"> </w:t>
      </w:r>
      <w:proofErr w:type="spellStart"/>
      <w:r w:rsidR="00C57C48">
        <w:rPr>
          <w:b/>
          <w:bCs/>
          <w:sz w:val="20"/>
          <w:szCs w:val="20"/>
          <w:u w:val="single"/>
        </w:rPr>
        <w:t>viziközmű</w:t>
      </w:r>
      <w:proofErr w:type="spellEnd"/>
      <w:r w:rsidR="00C57C48">
        <w:rPr>
          <w:b/>
          <w:bCs/>
          <w:sz w:val="20"/>
          <w:szCs w:val="20"/>
          <w:u w:val="single"/>
        </w:rPr>
        <w:t xml:space="preserve"> adatai:</w:t>
      </w:r>
    </w:p>
    <w:p w:rsidR="00C57C48" w:rsidRDefault="00C57C48" w:rsidP="00C57C48">
      <w:pPr>
        <w:jc w:val="both"/>
        <w:rPr>
          <w:b/>
          <w:bCs/>
          <w:sz w:val="20"/>
          <w:szCs w:val="20"/>
        </w:rPr>
      </w:pPr>
    </w:p>
    <w:p w:rsidR="00C57C48" w:rsidRDefault="00C57C48" w:rsidP="00C57C48">
      <w:pPr>
        <w:jc w:val="both"/>
        <w:rPr>
          <w:b/>
          <w:bCs/>
          <w:i/>
          <w:sz w:val="20"/>
          <w:szCs w:val="20"/>
          <w:u w:val="single"/>
        </w:rPr>
      </w:pPr>
      <w:r>
        <w:rPr>
          <w:b/>
          <w:bCs/>
          <w:i/>
          <w:sz w:val="20"/>
          <w:szCs w:val="20"/>
          <w:u w:val="single"/>
        </w:rPr>
        <w:t>Vízhálózat rekonstrukció</w:t>
      </w:r>
    </w:p>
    <w:p w:rsidR="00C57C48" w:rsidRDefault="00C57C48" w:rsidP="00C57C48">
      <w:pPr>
        <w:jc w:val="both"/>
        <w:rPr>
          <w:b/>
          <w:bCs/>
          <w:sz w:val="20"/>
          <w:szCs w:val="20"/>
        </w:rPr>
      </w:pPr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389"/>
        <w:gridCol w:w="1417"/>
        <w:gridCol w:w="1276"/>
        <w:gridCol w:w="1276"/>
        <w:gridCol w:w="956"/>
      </w:tblGrid>
      <w:tr w:rsidR="00C57C48" w:rsidTr="0066155A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Helyszín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Vezeték hossz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fm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Elbontandó vezeték</w:t>
            </w:r>
          </w:p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anyag/átmérő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Építendő vezeték </w:t>
            </w:r>
          </w:p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anyag/átmérő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Vízbekötés csere</w:t>
            </w:r>
          </w:p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(db)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Tűzcsap csere</w:t>
            </w:r>
          </w:p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(db)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Tolózár csere</w:t>
            </w:r>
          </w:p>
          <w:p w:rsidR="00C57C48" w:rsidRDefault="00C57C48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(db)</w:t>
            </w:r>
          </w:p>
        </w:tc>
      </w:tr>
      <w:tr w:rsidR="00032C58" w:rsidTr="0066155A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C58" w:rsidRPr="0091057B" w:rsidRDefault="00032C58" w:rsidP="00032C58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Gesztenye sor</w:t>
            </w:r>
            <w:r w:rsidRPr="00A90398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v</w:t>
            </w:r>
            <w:r w:rsidRPr="00A90398">
              <w:rPr>
                <w:rFonts w:eastAsia="Times New Roman"/>
                <w:color w:val="000000"/>
                <w:sz w:val="20"/>
                <w:szCs w:val="20"/>
              </w:rPr>
              <w:t xml:space="preserve">ízhálózat rekonstrukció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AC/80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KPE/110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</w:tr>
      <w:tr w:rsidR="00032C58" w:rsidTr="0066155A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C58" w:rsidRPr="0091057B" w:rsidRDefault="00032C58" w:rsidP="00032C58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Petőfi </w:t>
            </w:r>
            <w:r w:rsidRPr="00A9039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utca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</w:t>
            </w:r>
            <w:r w:rsidRPr="00A9039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ízhálózat rekonstrukció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AC/80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KPE/110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C58" w:rsidRPr="00982BE4" w:rsidRDefault="00032C58" w:rsidP="00032C58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82BE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</w:tr>
    </w:tbl>
    <w:p w:rsidR="00C57C48" w:rsidRDefault="00C57C4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032C58">
      <w:pPr>
        <w:jc w:val="both"/>
        <w:rPr>
          <w:b/>
          <w:bCs/>
          <w:i/>
          <w:sz w:val="20"/>
          <w:szCs w:val="20"/>
          <w:u w:val="single"/>
        </w:rPr>
      </w:pPr>
      <w:r>
        <w:rPr>
          <w:b/>
          <w:bCs/>
          <w:i/>
          <w:sz w:val="20"/>
          <w:szCs w:val="20"/>
          <w:u w:val="single"/>
        </w:rPr>
        <w:t>Víz</w:t>
      </w:r>
      <w:r>
        <w:rPr>
          <w:b/>
          <w:bCs/>
          <w:i/>
          <w:sz w:val="20"/>
          <w:szCs w:val="20"/>
          <w:u w:val="single"/>
        </w:rPr>
        <w:t>műtelepi kút</w:t>
      </w:r>
      <w:r>
        <w:rPr>
          <w:b/>
          <w:bCs/>
          <w:i/>
          <w:sz w:val="20"/>
          <w:szCs w:val="20"/>
          <w:u w:val="single"/>
        </w:rPr>
        <w:t xml:space="preserve"> rekonstrukció</w:t>
      </w: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tbl>
      <w:tblPr>
        <w:tblpPr w:leftFromText="141" w:rightFromText="141" w:vertAnchor="text" w:horzAnchor="margin" w:tblpY="13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1418"/>
        <w:gridCol w:w="1417"/>
        <w:gridCol w:w="1418"/>
        <w:gridCol w:w="2693"/>
      </w:tblGrid>
      <w:tr w:rsidR="00032C58" w:rsidRPr="00316869" w:rsidTr="00F62C64">
        <w:trPr>
          <w:trHeight w:val="503"/>
        </w:trPr>
        <w:tc>
          <w:tcPr>
            <w:tcW w:w="1101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Kút neve / kataszteri száma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Elbontandó szűrő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szerkezet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Elbontandó csőrakat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Építendő szűrő</w:t>
            </w:r>
          </w:p>
        </w:tc>
        <w:tc>
          <w:tcPr>
            <w:tcW w:w="1418" w:type="dxa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316869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Építendő csőrakat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Kútgépészet / Kútház</w:t>
            </w:r>
          </w:p>
        </w:tc>
      </w:tr>
      <w:tr w:rsidR="00032C58" w:rsidRPr="00316869" w:rsidTr="00F62C64">
        <w:trPr>
          <w:trHeight w:val="2055"/>
        </w:trPr>
        <w:tc>
          <w:tcPr>
            <w:tcW w:w="1101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Pr="00316869">
              <w:rPr>
                <w:bCs/>
                <w:sz w:val="20"/>
                <w:szCs w:val="20"/>
              </w:rPr>
              <w:t>./B-</w:t>
            </w:r>
            <w:r>
              <w:rPr>
                <w:bCs/>
                <w:sz w:val="20"/>
                <w:szCs w:val="20"/>
              </w:rPr>
              <w:t>13</w:t>
            </w:r>
            <w:r w:rsidRPr="00316869">
              <w:rPr>
                <w:bCs/>
                <w:sz w:val="20"/>
                <w:szCs w:val="20"/>
              </w:rPr>
              <w:t xml:space="preserve"> OKK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E31C6">
              <w:rPr>
                <w:bCs/>
                <w:sz w:val="20"/>
                <w:szCs w:val="20"/>
              </w:rPr>
              <w:t>sárgaréz szitaszövet</w:t>
            </w:r>
            <w:r>
              <w:rPr>
                <w:bCs/>
                <w:sz w:val="20"/>
                <w:szCs w:val="20"/>
              </w:rPr>
              <w:t>,</w:t>
            </w:r>
            <w:r w:rsidRPr="00EE31C6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2C58" w:rsidRDefault="00032C58" w:rsidP="00F62C64">
            <w:pPr>
              <w:jc w:val="both"/>
              <w:rPr>
                <w:bCs/>
                <w:sz w:val="20"/>
                <w:szCs w:val="20"/>
              </w:rPr>
            </w:pPr>
            <w:r w:rsidRPr="00EE31C6">
              <w:rPr>
                <w:bCs/>
                <w:sz w:val="20"/>
                <w:szCs w:val="20"/>
              </w:rPr>
              <w:t>0,</w:t>
            </w:r>
            <w:r>
              <w:rPr>
                <w:bCs/>
                <w:sz w:val="20"/>
                <w:szCs w:val="20"/>
              </w:rPr>
              <w:t>0</w:t>
            </w:r>
            <w:r w:rsidRPr="00EE31C6">
              <w:rPr>
                <w:bCs/>
                <w:sz w:val="20"/>
                <w:szCs w:val="20"/>
              </w:rPr>
              <w:t xml:space="preserve"> –</w:t>
            </w:r>
            <w:r>
              <w:rPr>
                <w:bCs/>
                <w:sz w:val="20"/>
                <w:szCs w:val="20"/>
              </w:rPr>
              <w:t xml:space="preserve"> 280,2 241/228 szénacél; </w:t>
            </w:r>
          </w:p>
          <w:p w:rsidR="00032C58" w:rsidRPr="002C51C4" w:rsidRDefault="00032C58" w:rsidP="00F62C6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 – 43,41 203/192 szénacél; 272,2 – 350,0 165/155 szénacél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2C58" w:rsidRPr="00316869" w:rsidRDefault="00032C58" w:rsidP="00F62C64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kavicsolt, pálcavázas Johnson-szűrő</w:t>
            </w:r>
          </w:p>
        </w:tc>
        <w:tc>
          <w:tcPr>
            <w:tcW w:w="1418" w:type="dxa"/>
            <w:vAlign w:val="center"/>
          </w:tcPr>
          <w:p w:rsidR="00032C58" w:rsidRDefault="00032C58" w:rsidP="00F62C6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terv alapján meghatározott rakatelosztásban, 350 m talpmélységig koracél anyagú csőrakatok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32C58" w:rsidRDefault="00032C58" w:rsidP="00F62C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korszerűtlen és jelentős mértékben korrodálódott szénacél anyagú szerelvények felújítását el kell végezni</w:t>
            </w:r>
          </w:p>
          <w:p w:rsidR="00032C58" w:rsidRDefault="00032C58" w:rsidP="00F62C64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  <w:p w:rsidR="00032C58" w:rsidRPr="00316869" w:rsidRDefault="00032C58" w:rsidP="00F62C64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irányítástechnikai rendszer felújítását el kell végezni</w:t>
            </w:r>
          </w:p>
        </w:tc>
      </w:tr>
    </w:tbl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032C58" w:rsidRDefault="00032C58" w:rsidP="00C57C48">
      <w:pPr>
        <w:jc w:val="both"/>
        <w:rPr>
          <w:b/>
          <w:bCs/>
          <w:sz w:val="20"/>
          <w:szCs w:val="20"/>
        </w:rPr>
      </w:pPr>
    </w:p>
    <w:p w:rsidR="00C57C48" w:rsidRDefault="00C57C48" w:rsidP="00C57C48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A felújítás indoklása: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2019 – 2033 évekre vonatkozó Gördülő Fejlesztési terv 4. fejezetben a II. ütem </w:t>
      </w:r>
      <w:r w:rsidR="00032C58">
        <w:rPr>
          <w:rFonts w:ascii="Times New Roman" w:eastAsia="Calibri" w:hAnsi="Times New Roman" w:cs="Times New Roman"/>
          <w:color w:val="auto"/>
          <w:sz w:val="20"/>
          <w:szCs w:val="20"/>
        </w:rPr>
        <w:t>15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. pontja szerint a 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település elosztó hálózata jelentős százalékban </w:t>
      </w:r>
      <w:r w:rsidR="0066155A" w:rsidRPr="002277DC">
        <w:rPr>
          <w:rFonts w:ascii="Times New Roman" w:eastAsia="Calibri" w:hAnsi="Times New Roman" w:cs="Times New Roman"/>
          <w:b/>
          <w:color w:val="auto"/>
          <w:sz w:val="20"/>
          <w:szCs w:val="20"/>
        </w:rPr>
        <w:t>elöregedett</w:t>
      </w:r>
      <w:r w:rsidR="0066155A">
        <w:rPr>
          <w:rFonts w:ascii="Times New Roman" w:eastAsia="Calibri" w:hAnsi="Times New Roman" w:cs="Times New Roman"/>
          <w:b/>
          <w:color w:val="auto"/>
          <w:sz w:val="20"/>
          <w:szCs w:val="20"/>
        </w:rPr>
        <w:t xml:space="preserve"> nem megfelelő átmérővel rendelkező</w:t>
      </w:r>
      <w:r w:rsidR="0066155A" w:rsidRPr="002277DC">
        <w:rPr>
          <w:rFonts w:ascii="Times New Roman" w:eastAsia="Calibri" w:hAnsi="Times New Roman" w:cs="Times New Roman"/>
          <w:b/>
          <w:color w:val="auto"/>
          <w:sz w:val="20"/>
          <w:szCs w:val="20"/>
        </w:rPr>
        <w:t xml:space="preserve"> azbesztcement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anyagú 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vezeték, 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>melyek cseréj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e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előirányz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ásra került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>. A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="00032C58">
        <w:rPr>
          <w:rFonts w:ascii="Times New Roman" w:eastAsia="Calibri" w:hAnsi="Times New Roman" w:cs="Times New Roman"/>
          <w:color w:val="auto"/>
          <w:sz w:val="20"/>
          <w:szCs w:val="20"/>
        </w:rPr>
        <w:t>Gesztenye soron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és a </w:t>
      </w:r>
      <w:r w:rsidR="00032C58">
        <w:rPr>
          <w:rFonts w:ascii="Times New Roman" w:eastAsia="Calibri" w:hAnsi="Times New Roman" w:cs="Times New Roman"/>
          <w:color w:val="auto"/>
          <w:sz w:val="20"/>
          <w:szCs w:val="20"/>
        </w:rPr>
        <w:t>Petőfi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utcában a</w:t>
      </w:r>
      <w:r w:rsid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cserélendő szakaszok kiválasztása </w:t>
      </w:r>
      <w:r w:rsidR="0066155A" w:rsidRPr="002277DC">
        <w:rPr>
          <w:rFonts w:ascii="Times New Roman" w:eastAsia="Calibri" w:hAnsi="Times New Roman" w:cs="Times New Roman"/>
          <w:b/>
          <w:color w:val="auto"/>
          <w:sz w:val="20"/>
          <w:szCs w:val="20"/>
        </w:rPr>
        <w:t>meghibásodási statisztika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és egyéb szempontok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– vízellátás biztonsága –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figyelembevételével történ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t</w:t>
      </w:r>
      <w:r w:rsidR="0066155A" w:rsidRPr="00C55F73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. </w:t>
      </w:r>
      <w:r w:rsidR="0066155A" w:rsidRPr="00BA0B8E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rekonstrukció során a 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növekvő</w:t>
      </w:r>
      <w:r w:rsidR="0066155A" w:rsidRPr="00BA0B8E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vízelvételek esetén tapasztalható nyomásingadozás is kiküszöböl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hető</w:t>
      </w:r>
      <w:r w:rsidR="0066155A" w:rsidRPr="00BA0B8E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="00922139">
        <w:rPr>
          <w:rFonts w:ascii="Times New Roman" w:eastAsia="Calibri" w:hAnsi="Times New Roman" w:cs="Times New Roman"/>
          <w:color w:val="auto"/>
          <w:sz w:val="20"/>
          <w:szCs w:val="20"/>
        </w:rPr>
        <w:t>a</w:t>
      </w:r>
      <w:r w:rsidR="0066155A" w:rsidRPr="00BA0B8E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="0066155A" w:rsidRPr="002277DC">
        <w:rPr>
          <w:rFonts w:ascii="Times New Roman" w:eastAsia="Calibri" w:hAnsi="Times New Roman" w:cs="Times New Roman"/>
          <w:b/>
          <w:color w:val="auto"/>
          <w:sz w:val="20"/>
          <w:szCs w:val="20"/>
        </w:rPr>
        <w:t>vízigényekhez igazodó átmérő kiválasztás</w:t>
      </w:r>
      <w:r w:rsidR="0066155A" w:rsidRPr="00BA0B8E">
        <w:rPr>
          <w:rFonts w:ascii="Times New Roman" w:eastAsia="Calibri" w:hAnsi="Times New Roman" w:cs="Times New Roman"/>
          <w:color w:val="auto"/>
          <w:sz w:val="20"/>
          <w:szCs w:val="20"/>
        </w:rPr>
        <w:t>ával</w:t>
      </w:r>
      <w:r w:rsidR="0066155A">
        <w:rPr>
          <w:rFonts w:ascii="Times New Roman" w:eastAsia="Calibri" w:hAnsi="Times New Roman" w:cs="Times New Roman"/>
          <w:color w:val="auto"/>
          <w:sz w:val="20"/>
          <w:szCs w:val="20"/>
        </w:rPr>
        <w:t>. A szakaszoló elzárószerelvények cseréje kapcsolódik a biztonságos üzemvitel eléréséhez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>.</w:t>
      </w:r>
    </w:p>
    <w:p w:rsid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17289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</w:t>
      </w:r>
      <w:r w:rsidRPr="00172895">
        <w:rPr>
          <w:rFonts w:ascii="Times New Roman" w:eastAsia="Calibri" w:hAnsi="Times New Roman" w:cs="Times New Roman"/>
          <w:b/>
          <w:color w:val="auto"/>
          <w:sz w:val="20"/>
          <w:szCs w:val="20"/>
        </w:rPr>
        <w:t>folyamatos és zavartalan vízellátás biztosíthatósága érdekében</w:t>
      </w:r>
      <w:r w:rsidRPr="0017289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elengedhetetlen a kutak felújítása, melynek megvalósítási módja a kútszerkezet műszaki állapotának függvényében szűrőcserés vagy pedig </w:t>
      </w:r>
      <w:proofErr w:type="spellStart"/>
      <w:r w:rsidRPr="00172895">
        <w:rPr>
          <w:rFonts w:ascii="Times New Roman" w:eastAsia="Calibri" w:hAnsi="Times New Roman" w:cs="Times New Roman"/>
          <w:color w:val="auto"/>
          <w:sz w:val="20"/>
          <w:szCs w:val="20"/>
        </w:rPr>
        <w:t>melléfúrásos</w:t>
      </w:r>
      <w:proofErr w:type="spellEnd"/>
      <w:r w:rsidRPr="0017289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felújítás lehet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. A korszerűtlen sárgarész-szitaszövetes szűrőszerkezet vízszállító képessége a 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0"/>
        </w:rPr>
        <w:t>kolmatáció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hatására folyamatosan csökken, így az el nem tömődött szakaszrétegek túlterhelése miatt homokbeáramlás lép fel. Az üzemeltetett béléscső szerkezete jelentős mértékben korrodálódott, a csőfal ennek következtében elvékonyodott, melynek következtében - a fennálló lyukadásveszély és idegenvíz-beáramlás lehetősége miatt – a szűrőcserés felújítás nem kivitelezhető.</w:t>
      </w:r>
    </w:p>
    <w:p w:rsidR="00C57C48" w:rsidRDefault="00C57C48" w:rsidP="00C57C48">
      <w:pPr>
        <w:jc w:val="both"/>
        <w:rPr>
          <w:sz w:val="20"/>
          <w:szCs w:val="20"/>
        </w:rPr>
      </w:pPr>
    </w:p>
    <w:p w:rsidR="00C57C48" w:rsidRDefault="00032C58" w:rsidP="00C57C48">
      <w:pPr>
        <w:keepNext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Vízhálózat rekonstrukció á</w:t>
      </w:r>
      <w:r w:rsidR="00C57C48">
        <w:rPr>
          <w:b/>
          <w:bCs/>
          <w:sz w:val="20"/>
          <w:szCs w:val="20"/>
          <w:u w:val="single"/>
        </w:rPr>
        <w:t>ltalános előírás</w:t>
      </w:r>
      <w:r>
        <w:rPr>
          <w:b/>
          <w:bCs/>
          <w:sz w:val="20"/>
          <w:szCs w:val="20"/>
          <w:u w:val="single"/>
        </w:rPr>
        <w:t>ai</w:t>
      </w:r>
      <w:r w:rsidR="00C57C48">
        <w:rPr>
          <w:b/>
          <w:bCs/>
          <w:sz w:val="20"/>
          <w:szCs w:val="20"/>
          <w:u w:val="single"/>
        </w:rPr>
        <w:t>:</w:t>
      </w:r>
    </w:p>
    <w:p w:rsidR="00C57C48" w:rsidRDefault="00C57C48" w:rsidP="00C57C48">
      <w:pPr>
        <w:keepNext/>
        <w:jc w:val="both"/>
        <w:rPr>
          <w:sz w:val="20"/>
          <w:szCs w:val="20"/>
          <w:u w:val="single"/>
        </w:rPr>
      </w:pPr>
    </w:p>
    <w:p w:rsidR="00C57C48" w:rsidRDefault="00C57C48" w:rsidP="00C57C48">
      <w:pPr>
        <w:keepNext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tervezett vízhálózatot KPE csőből és idomokból kell megépíteni, a BÁCSVÍZ Zrt. által minősített </w:t>
      </w:r>
      <w:proofErr w:type="spellStart"/>
      <w:r>
        <w:rPr>
          <w:sz w:val="20"/>
          <w:szCs w:val="20"/>
        </w:rPr>
        <w:t>elektrofittingek</w:t>
      </w:r>
      <w:proofErr w:type="spellEnd"/>
      <w:r>
        <w:rPr>
          <w:sz w:val="20"/>
          <w:szCs w:val="20"/>
        </w:rPr>
        <w:t xml:space="preserve"> alkalmazásával, elektorfúziós hegesztéssel.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gerincvezeték rekonstrukció során cserélésre kerülnek a bekötővezetékek is a szolgáltatási határig.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vegyes anyagú csomópontok szerelésénél, gömbgrafitos öntvényidomokat, valamint </w:t>
      </w:r>
      <w:proofErr w:type="spellStart"/>
      <w:r>
        <w:rPr>
          <w:sz w:val="20"/>
          <w:szCs w:val="20"/>
        </w:rPr>
        <w:t>ac</w:t>
      </w:r>
      <w:proofErr w:type="spellEnd"/>
      <w:r>
        <w:rPr>
          <w:sz w:val="20"/>
          <w:szCs w:val="20"/>
        </w:rPr>
        <w:t xml:space="preserve"> csövekhez kuplung- KM-PVC és KPE csövekhez SYSTEM 2000 típusú és/vagy hegtoldat plusz PP bevonatos laza karimás kötéseket kell a csőkötésekhez alkalmazni. A földbe épített peremkötéseket A2-A4 rozsdamentes, az aknába építetteket horganyzott 5.6 vagy 8.8 csavarokkal kell szerelni.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Az elzáró szerelvények: HAWLE, VAG, AVK, </w:t>
      </w:r>
      <w:proofErr w:type="spellStart"/>
      <w:r>
        <w:rPr>
          <w:sz w:val="20"/>
          <w:szCs w:val="20"/>
        </w:rPr>
        <w:t>Danfoss</w:t>
      </w:r>
      <w:proofErr w:type="spellEnd"/>
      <w:r>
        <w:rPr>
          <w:sz w:val="20"/>
          <w:szCs w:val="20"/>
        </w:rPr>
        <w:t xml:space="preserve"> és MIV típusúak, a tűzcsapok: VAG, IMP, HAWLE, CLEAN WATER, JAFAR vagy Mohácsi típusúak lehetnek. 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védőcsőben a vezetéket távtartókkal kell alátámasztani a gyártói előírás szerinti sűrűségben. A védőcső </w:t>
      </w:r>
      <w:proofErr w:type="spellStart"/>
      <w:r>
        <w:rPr>
          <w:sz w:val="20"/>
          <w:szCs w:val="20"/>
        </w:rPr>
        <w:t>végeit</w:t>
      </w:r>
      <w:proofErr w:type="spellEnd"/>
      <w:r>
        <w:rPr>
          <w:sz w:val="20"/>
          <w:szCs w:val="20"/>
        </w:rPr>
        <w:t xml:space="preserve"> gumiharanggal kell lezárni.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Az irányított fúrás szakaszon PP bevonatú KPE cső használata szükséges. A tompa hegesztések CNC vezérlésű géppel történhetnek.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vezeték vonalában fölé 0,3 méterre vízvezeték jelzőszalag fektetése szükséges.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földbe épített szerelvények helyét (tolózárakat, tűzcsapokat) az MSZ 1042:1995-ben foglaltakat figyelembe véve, a </w:t>
      </w:r>
      <w:proofErr w:type="spellStart"/>
      <w:r>
        <w:rPr>
          <w:sz w:val="20"/>
          <w:szCs w:val="20"/>
        </w:rPr>
        <w:t>jólláthatóságot</w:t>
      </w:r>
      <w:proofErr w:type="spellEnd"/>
      <w:r>
        <w:rPr>
          <w:sz w:val="20"/>
          <w:szCs w:val="20"/>
        </w:rPr>
        <w:t xml:space="preserve"> biztosítva ki kell táblázni.</w:t>
      </w:r>
    </w:p>
    <w:p w:rsidR="00C57C48" w:rsidRDefault="00C57C48" w:rsidP="00C57C4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kivitelezés során feltárásra kerülő vízvezetékek környezetében gondoskodni kell a visszatöltésre kerülő föld megfelelő tömörítéséről. </w:t>
      </w:r>
    </w:p>
    <w:p w:rsidR="00C57C48" w:rsidRPr="0066155A" w:rsidRDefault="00C57C48" w:rsidP="0066155A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megépült vezetéken a fertőtlenítést megelőzően, vagy azzal egy időben szivaccsal történő mechanikus tisztítást kell végezni a szakközegünk jelenlétben. Az elkészült vízvezeték nyomáspróbáját 10 bar nyomással kell megtartani.</w:t>
      </w:r>
      <w:r w:rsidR="0066155A">
        <w:rPr>
          <w:sz w:val="20"/>
          <w:szCs w:val="20"/>
        </w:rPr>
        <w:t xml:space="preserve"> </w:t>
      </w:r>
      <w:r w:rsidRPr="0066155A">
        <w:rPr>
          <w:sz w:val="20"/>
          <w:szCs w:val="20"/>
        </w:rPr>
        <w:t>A nyomáspróba ideje: 24 óra</w:t>
      </w:r>
    </w:p>
    <w:p w:rsidR="00C57C48" w:rsidRDefault="00C57C48" w:rsidP="00C57C48">
      <w:pPr>
        <w:spacing w:after="120"/>
        <w:ind w:left="714"/>
        <w:jc w:val="both"/>
        <w:rPr>
          <w:sz w:val="20"/>
          <w:szCs w:val="20"/>
        </w:rPr>
      </w:pPr>
    </w:p>
    <w:p w:rsidR="00C57C48" w:rsidRDefault="00C57C48" w:rsidP="00C57C48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Út és közműkeresztezések</w:t>
      </w:r>
      <w:r>
        <w:rPr>
          <w:sz w:val="20"/>
          <w:szCs w:val="20"/>
        </w:rPr>
        <w:t>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>A tervezett vízvezeték részben burkolat alatt halad, a vízvezeték cseréje után az útburkolatot sávosan szükséges helyreállítani.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Társközművek keresztezéseinél, ill. párhuzamos vonalvezetésnél az MSZ 7487 szerinti előírásokat, függőleges, ill. vízszintes távolságokat kell alkalmazni. Az épületektől a </w:t>
      </w:r>
      <w:smartTag w:uri="urn:schemas-microsoft-com:office:smarttags" w:element="metricconverter">
        <w:smartTagPr>
          <w:attr w:name="ProductID" w:val="3,0 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3,0 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távolságot tartani kell. A keresztező vezetékek palástjai közötti függőleges </w:t>
      </w:r>
      <w:smartTag w:uri="urn:schemas-microsoft-com:office:smarttags" w:element="metricconverter">
        <w:smartTagPr>
          <w:attr w:name="ProductID" w:val="20 c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20 cm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távolságot be kell tartani. Amennyiben ez nem tartható, úgy az új vízvezetékre védőcsövet kell húzni 1,0 - </w:t>
      </w:r>
      <w:smartTag w:uri="urn:schemas-microsoft-com:office:smarttags" w:element="metricconverter">
        <w:smartTagPr>
          <w:attr w:name="ProductID" w:val="1,0 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1,0 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túlvezetéssel.  Társközművek keresztezési földmunkáinál kézi feltárás és szakközeg kirendelése szükséges. Kutatóárkok készítése indokolt a várható keresztezéseknél. A kivitelezéskor a lehető legrövidebb idő alatt kell elvégezni a gyalogos, illetve járműforgalom minél kisebb zavarása érdekében a munkát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Default="00032C5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Default="00032C5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Default="00032C5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Alépítményi munkák:</w:t>
      </w:r>
    </w:p>
    <w:p w:rsidR="00C57C48" w:rsidRDefault="00C57C48" w:rsidP="00C57C48">
      <w:pPr>
        <w:jc w:val="both"/>
        <w:rPr>
          <w:sz w:val="20"/>
          <w:szCs w:val="20"/>
        </w:rPr>
      </w:pPr>
    </w:p>
    <w:p w:rsidR="00C57C48" w:rsidRDefault="00C57C48" w:rsidP="00C57C48">
      <w:pPr>
        <w:ind w:left="36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Földkiemelés: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munkaárok kiemelése az MSZ 04.802/1-81 az ágazati szabvány előírásainak megfelelően történjen. A meglévő vezetékre történő rácsatlakozásnál, keresztező közműveknél az elektromos légvezeték tartóoszlopa, kandeláber közelében társközművek keresztezéseinek közelében fokozott elővigyázatossággal, kézi erővel végezhető a földkiemelés. A közterületeken zöldsávban haladó nyomvonal földmunkája munkagépekkel történhet. A földmunka mennyisége és minősége a kitermelés módja előirányzat. A ténylegesen elvégzett munka rögzítendő a felmérés során. 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ind w:left="3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 munkaárok kialakítása: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Általában a munkaárkot az építési munkákra vonatkozó balesetelhárítási előírásoknak és az építőipari földmunkákra vonatkozó szabályoknak megfelelően 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0"/>
        </w:rPr>
        <w:t>rézsűsen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, vagy oldalfal megtámasztással kell elkészíteni. Ha a munkaárokban munkát kell végezni, akkor az árokszélesség a csőátmérő + </w:t>
      </w:r>
      <w:smartTag w:uri="urn:schemas-microsoft-com:office:smarttags" w:element="metricconverter">
        <w:smartTagPr>
          <w:attr w:name="ProductID" w:val="40 c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40 cm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, de összesen minimum </w:t>
      </w:r>
      <w:smartTag w:uri="urn:schemas-microsoft-com:office:smarttags" w:element="metricconverter">
        <w:smartTagPr>
          <w:attr w:name="ProductID" w:val="60 c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60 cm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az árokfal megtámasztó eszköz nélkül. Az árok szélessége a csőátmérő + </w:t>
      </w:r>
      <w:smartTag w:uri="urn:schemas-microsoft-com:office:smarttags" w:element="metricconverter">
        <w:smartTagPr>
          <w:attr w:name="ProductID" w:val="40 cm"/>
        </w:smartTagPr>
        <w:r>
          <w:rPr>
            <w:rFonts w:ascii="Times New Roman" w:eastAsia="Calibri" w:hAnsi="Times New Roman" w:cs="Times New Roman"/>
            <w:color w:val="auto"/>
            <w:sz w:val="20"/>
            <w:szCs w:val="20"/>
          </w:rPr>
          <w:t>40 cm</w:t>
        </w:r>
      </w:smartTag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értéket ne haladja meg, mert a kibontott talaj szerkezete visszatöltés után megváltozik, és ez többletterhelést okoz a fektetett vezetékre. Amennyiben a talajszerkezet miatt szükséges dúcolt munkaárkot kell alkalmazni, amely lehet mobil dúc vagy/és zártsorú pallózás. </w:t>
      </w:r>
    </w:p>
    <w:p w:rsidR="00C57C48" w:rsidRDefault="00C57C48" w:rsidP="00C57C48">
      <w:pPr>
        <w:jc w:val="center"/>
        <w:rPr>
          <w:sz w:val="20"/>
          <w:szCs w:val="20"/>
        </w:rPr>
      </w:pPr>
    </w:p>
    <w:p w:rsidR="00C57C48" w:rsidRDefault="00C57C48" w:rsidP="00C57C4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proofErr w:type="spellStart"/>
      <w:r>
        <w:rPr>
          <w:b/>
          <w:bCs/>
          <w:sz w:val="20"/>
          <w:szCs w:val="20"/>
          <w:u w:val="single"/>
        </w:rPr>
        <w:t>Földvisszatöltés</w:t>
      </w:r>
      <w:proofErr w:type="spellEnd"/>
      <w:r>
        <w:rPr>
          <w:b/>
          <w:bCs/>
          <w:sz w:val="20"/>
          <w:szCs w:val="20"/>
          <w:u w:val="single"/>
        </w:rPr>
        <w:t>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>Ágyazat készítés, csőfektetés, talajtömörítés:</w:t>
      </w:r>
    </w:p>
    <w:p w:rsidR="00C57C48" w:rsidRDefault="00C57C48" w:rsidP="00C57C4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>A lefektetett csövek felfekvését teljes szélességű alátömörítéssel kell biztosítani. A pont, vagy vonalszerű felfekvés kerülendő. Az ágyazat és munkaárok három zónára tagolható:</w:t>
      </w:r>
    </w:p>
    <w:p w:rsidR="00C57C48" w:rsidRDefault="00C57C48" w:rsidP="00C57C48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cső alatti legalább 10 cm-es réteg, a cső körüli réteg és a cső fölötti, legalább 30 cm-es talajréteg adja a csőzónát. Itt jól tömöríthető, szemcsés szerkezetű, vagy enyhén kötött, csomóktól mentes talajok alkalmazhatók. Rugalmas csöveknél a maximális szemcseátmérő </w:t>
      </w:r>
      <w:smartTag w:uri="urn:schemas-microsoft-com:office:smarttags" w:element="metricconverter">
        <w:smartTagPr>
          <w:attr w:name="ProductID" w:val="20 mm"/>
        </w:smartTagPr>
        <w:r>
          <w:rPr>
            <w:sz w:val="20"/>
            <w:szCs w:val="20"/>
          </w:rPr>
          <w:t>20 mm</w:t>
        </w:r>
      </w:smartTag>
      <w:r>
        <w:rPr>
          <w:sz w:val="20"/>
          <w:szCs w:val="20"/>
        </w:rPr>
        <w:t>. Az alsó ágyazati réteg tömörítését a cső lehelyezése előtt kell elvégezni 90 %-os relatív tömörség eléréséig. A csőzóna tömörségi értéke 85 % legyen. A zónában csak kézzel, vagy közepes kézi tömörítő eszközöket használunk. Bekötővezetékek csatlakozásainak körzetében a talajt gondosan kell tömöríteni, különösen a csatlakozó csonk alatti zónában.</w:t>
      </w:r>
    </w:p>
    <w:p w:rsidR="00C57C48" w:rsidRDefault="00C57C48" w:rsidP="00C57C48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A II. zóna kiterjedése változó a fektetési mélység szerint. Az itt elérendő tömörségi érték 80 % és 90 % között változhat a felszíni terheléssel arányosan. A csőzónán kívül 20-30 cm-es rétegekben kell a földet elteríteni és tömöríteni. Nehéz tömörítő eszközök csak a csőzóna feletti 1 m-en túl alkalmazhatók.</w:t>
      </w:r>
    </w:p>
    <w:p w:rsidR="00C57C48" w:rsidRDefault="00C57C48" w:rsidP="00C57C48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A III. zóna a felszíntől számított 0,5 m-es rétegig terjed. Tömörítési értéke a felszíni terheléstől függ: főútvonalon 95 %, mellékúton 90 %, gyalogjárdáknál 85 %, zöldterületen 80 %.</w:t>
      </w:r>
    </w:p>
    <w:p w:rsidR="0066155A" w:rsidRDefault="0066155A" w:rsidP="0066155A">
      <w:pPr>
        <w:jc w:val="both"/>
        <w:rPr>
          <w:b/>
          <w:sz w:val="20"/>
          <w:szCs w:val="20"/>
        </w:rPr>
      </w:pPr>
    </w:p>
    <w:p w:rsidR="0066155A" w:rsidRPr="006E72F5" w:rsidRDefault="0066155A" w:rsidP="0066155A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 w:rsidRPr="006E72F5">
        <w:rPr>
          <w:b/>
          <w:bCs/>
          <w:sz w:val="20"/>
          <w:szCs w:val="20"/>
          <w:u w:val="single"/>
        </w:rPr>
        <w:t>Alkalmazott/figyelembe vett szabványok, előírások:</w:t>
      </w:r>
    </w:p>
    <w:p w:rsidR="0066155A" w:rsidRPr="0066155A" w:rsidRDefault="0066155A" w:rsidP="0066155A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66155A" w:rsidRPr="006E72F5" w:rsidRDefault="0066155A" w:rsidP="0066155A">
      <w:pPr>
        <w:numPr>
          <w:ilvl w:val="0"/>
          <w:numId w:val="1"/>
        </w:numPr>
        <w:jc w:val="both"/>
        <w:rPr>
          <w:sz w:val="20"/>
          <w:szCs w:val="20"/>
        </w:rPr>
      </w:pPr>
      <w:r w:rsidRPr="006E72F5">
        <w:rPr>
          <w:sz w:val="20"/>
          <w:szCs w:val="20"/>
        </w:rPr>
        <w:t>58/2013.(II.27.) Kormányrendelet a víziközmű-szolgáltatásról szóló 2011. évi CCIX. törvény egyes rendelkezéseinek végrehajtásáról</w:t>
      </w:r>
    </w:p>
    <w:p w:rsidR="0066155A" w:rsidRPr="006E72F5" w:rsidRDefault="0066155A" w:rsidP="0066155A">
      <w:pPr>
        <w:numPr>
          <w:ilvl w:val="0"/>
          <w:numId w:val="1"/>
        </w:numPr>
        <w:jc w:val="both"/>
        <w:rPr>
          <w:sz w:val="20"/>
          <w:szCs w:val="20"/>
        </w:rPr>
      </w:pPr>
      <w:r w:rsidRPr="006E72F5">
        <w:rPr>
          <w:sz w:val="20"/>
          <w:szCs w:val="20"/>
        </w:rPr>
        <w:t xml:space="preserve">MSZ EN 22115:2002 – Fogyasztói </w:t>
      </w:r>
      <w:proofErr w:type="spellStart"/>
      <w:r w:rsidRPr="006E72F5">
        <w:rPr>
          <w:sz w:val="20"/>
          <w:szCs w:val="20"/>
        </w:rPr>
        <w:t>vízbekötések</w:t>
      </w:r>
      <w:proofErr w:type="spellEnd"/>
    </w:p>
    <w:p w:rsidR="0066155A" w:rsidRPr="006E72F5" w:rsidRDefault="0066155A" w:rsidP="0066155A">
      <w:pPr>
        <w:numPr>
          <w:ilvl w:val="0"/>
          <w:numId w:val="1"/>
        </w:numPr>
        <w:jc w:val="both"/>
        <w:rPr>
          <w:sz w:val="20"/>
          <w:szCs w:val="20"/>
        </w:rPr>
      </w:pPr>
      <w:r w:rsidRPr="006E72F5">
        <w:rPr>
          <w:sz w:val="20"/>
          <w:szCs w:val="20"/>
        </w:rPr>
        <w:t>MSZ 7487-2:1980 – Közmű és egyéb vezetékek elrendezése közterületen</w:t>
      </w:r>
    </w:p>
    <w:p w:rsidR="00635D8E" w:rsidRDefault="0066155A" w:rsidP="0066155A">
      <w:pPr>
        <w:numPr>
          <w:ilvl w:val="0"/>
          <w:numId w:val="1"/>
        </w:numPr>
        <w:jc w:val="both"/>
        <w:rPr>
          <w:sz w:val="20"/>
          <w:szCs w:val="20"/>
        </w:rPr>
      </w:pPr>
      <w:r w:rsidRPr="006E72F5">
        <w:rPr>
          <w:sz w:val="20"/>
          <w:szCs w:val="20"/>
        </w:rPr>
        <w:t>54/2014.(XII.5.) BM rendelet az Országos Tűzvédelmi Szabályzatról</w:t>
      </w: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Pr="00C2351C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 w:rsidRPr="00C2351C">
        <w:rPr>
          <w:b/>
          <w:bCs/>
          <w:sz w:val="20"/>
          <w:szCs w:val="20"/>
          <w:u w:val="single"/>
        </w:rPr>
        <w:t>A</w:t>
      </w:r>
      <w:r>
        <w:rPr>
          <w:b/>
          <w:bCs/>
          <w:sz w:val="20"/>
          <w:szCs w:val="20"/>
          <w:u w:val="single"/>
        </w:rPr>
        <w:t xml:space="preserve"> kútfelújítási munka rövid ismertetése</w:t>
      </w:r>
      <w:r w:rsidRPr="00C2351C">
        <w:rPr>
          <w:b/>
          <w:bCs/>
          <w:sz w:val="20"/>
          <w:szCs w:val="20"/>
          <w:u w:val="single"/>
        </w:rPr>
        <w:t>:</w:t>
      </w:r>
    </w:p>
    <w:p w:rsid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jelenlegi szűrőszerkezet kavicsolás nélküli, sárgaréz szitaszövet, mely napjainkra már korszerűtlennek számít. Az üzemelés során a vízszolgáltató képesség (fajlagos vízhozam) fokozatosan, de az idő előrehaladtával egyre inkább jelentősebb mértékben csökkent, mely jelenséget a szűrő 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0"/>
        </w:rPr>
        <w:t>kolmatációja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eredményez. </w:t>
      </w:r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Az eltömődés hatására a </w:t>
      </w:r>
      <w:proofErr w:type="spellStart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>szűrőzött</w:t>
      </w:r>
      <w:proofErr w:type="spellEnd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szakasz egyes részei túlterheltekké válnak, a megnövekedett áramlási sebesség pedig a finom- és apró szemcséket magával ragadja, mely a kút egyenletes, vagy az eltömődött szűrőfelület, ezáltal a szabad </w:t>
      </w:r>
      <w:proofErr w:type="spellStart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>szűrőzött</w:t>
      </w:r>
      <w:proofErr w:type="spellEnd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szakaszon kialakuló áramlási sebesség növekedése függvényében egyre inkább fokozódó </w:t>
      </w:r>
      <w:proofErr w:type="spellStart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>homokolásához</w:t>
      </w:r>
      <w:proofErr w:type="spellEnd"/>
      <w:r w:rsidRPr="00302E25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vezet.</w:t>
      </w:r>
    </w:p>
    <w:p w:rsid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>A béléscső szerkezete jelentős mértékben korrodálódott, a csőfal ennek következtében elvékonyodott, melynek következtében - a fennálló lyukadásveszély és idegenvíz-beáramlás lehetősége miatt – a szűrőcserés felújítás nem kivitelezhető.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felújítás során korszerű szűrőszerkezet (kavicsolt, pálcavázas Johnson-szűrő) kerül beépítésre, melynek eredményeképpen – a szűrő kialakításából adódóan – csökken a </w:t>
      </w:r>
      <w:proofErr w:type="spellStart"/>
      <w:r>
        <w:rPr>
          <w:rFonts w:ascii="Times New Roman" w:eastAsia="Calibri" w:hAnsi="Times New Roman" w:cs="Times New Roman"/>
          <w:color w:val="auto"/>
          <w:sz w:val="20"/>
          <w:szCs w:val="20"/>
        </w:rPr>
        <w:t>kolmatáció</w:t>
      </w:r>
      <w:proofErr w:type="spellEnd"/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veszélye és a kútellenállás, mely a korábbiakhoz képest kedvezőbb vízszolgáltatási kapacitást eredményez.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Az irányrakat elhelyezését lehetővé tevő furat lemélyítését, a csőrakat elhelyezését és palástcementezését követően kis átmérőjű keresőfúrás mélyül az előirányzott kúttalpig. A keresőfúrásban a technikai rakat saruzárási mélységének, a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szűrőzött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szakasz(ok) helyének, a szűrő résméretének, a szűrőkavics mértékadó szemcseátmérőjének, illetve a talpmélység meghatározása céljából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karotázs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geofizikai vizsgálat elvégzése történik meg. Ezt követően mélyül le a technikai rakat elhelyezését lehetővé tevő furat. Az elhelyezést követő palástcementezés elvégzését és a cement kötési idejének leteltét követően a szűrőkavics elhelyezése céljából megkezdődik a bővítőfúrás lemélyítése, majd pedig beépítésre kerül a korszerű, pálcavázas Johnson-szűrőszerkezettel felszerelt rakat. Kavicsolást követően a rétegváz kialakítása céljából megkezdődik a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kompresszorozás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, ennek befejezése után (amikor a kitermelt víz homok- és opálmentessé válik) kerül sor a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tömszelence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elhelyezésére és a tisztítószivattyúzás elvégzésére.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melléfúrásos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felújítási munka megkezdését megelőzően a meglévő, felújításra kerülő kút eltömedékeléssel történő megszüntetését, ezt követően pedig a kapcsolódó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al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-/felépítmény elbontását, illetve a tereprendezést el kell végezni.</w:t>
      </w: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Pr="00C2351C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Kútgépészet-felújítási munkák</w:t>
      </w:r>
      <w:r w:rsidRPr="00C2351C">
        <w:rPr>
          <w:b/>
          <w:bCs/>
          <w:sz w:val="20"/>
          <w:szCs w:val="20"/>
          <w:u w:val="single"/>
        </w:rPr>
        <w:t>:</w:t>
      </w:r>
    </w:p>
    <w:p w:rsidR="00032C58" w:rsidRDefault="00032C58" w:rsidP="00032C58">
      <w:pPr>
        <w:jc w:val="both"/>
        <w:rPr>
          <w:sz w:val="20"/>
          <w:szCs w:val="20"/>
          <w:u w:val="single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felújítást követően a korszerűtlen és jelentős mértékben korrodálódott szénacél anyagú szerelvények felújítását el kell végezni az alábbiak szerint:</w:t>
      </w:r>
    </w:p>
    <w:p w:rsidR="00032C58" w:rsidRPr="00C2351C" w:rsidRDefault="00032C58" w:rsidP="00032C58">
      <w:pPr>
        <w:jc w:val="both"/>
        <w:rPr>
          <w:sz w:val="20"/>
          <w:szCs w:val="20"/>
          <w:u w:val="single"/>
        </w:rPr>
      </w:pP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Koracél anyagú kútfej-szerelvények beépítése;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Koracél anyagú ZSM-kötéssel felszerelt termelőcső beépítése;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6A78BF">
        <w:rPr>
          <w:sz w:val="20"/>
          <w:szCs w:val="20"/>
        </w:rPr>
        <w:t>A vízigényekhez és a kút vízszolgáltatási paramétereihez illesztett, magas hatásfokú búvárszivattyú beépítése</w:t>
      </w:r>
      <w:r>
        <w:rPr>
          <w:sz w:val="20"/>
          <w:szCs w:val="20"/>
        </w:rPr>
        <w:t>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Menet nélküli, égethető koracél anyagú mintavétel csap beépítése a kútfej-szerelvénysorba;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fertőtlenítést és a szondaelhelyezést is lehetővé tevő, a nyugalmi vízszint alatt perforált KPE-cső beépítése;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kútfej-szerelvények fagyvédelme érdekében termosztát-vezérelt fűtőkábel beépítése.</w:t>
      </w: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Pr="00032C58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Nyersvíz-bekötővezeték kiváltásával kapcsolatos munkák</w:t>
      </w:r>
      <w:r w:rsidRPr="00032C58">
        <w:rPr>
          <w:b/>
          <w:bCs/>
          <w:sz w:val="20"/>
          <w:szCs w:val="20"/>
          <w:u w:val="single"/>
        </w:rPr>
        <w:t>: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meglévő nyersvíz-gyűjtővezetékre történő csatlakozást biztosító bekötővezeték kiváltása DN 110 KPE anyagú vezetékre.</w:t>
      </w: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</w:p>
    <w:p w:rsidR="00032C58" w:rsidRDefault="00032C58" w:rsidP="00032C58">
      <w:pPr>
        <w:jc w:val="both"/>
        <w:rPr>
          <w:b/>
          <w:bCs/>
          <w:sz w:val="20"/>
          <w:szCs w:val="20"/>
          <w:u w:val="single"/>
        </w:rPr>
      </w:pPr>
      <w:bookmarkStart w:id="0" w:name="_GoBack"/>
      <w:bookmarkEnd w:id="0"/>
    </w:p>
    <w:p w:rsidR="00032C58" w:rsidRPr="00032C58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Felépítmény-felújítási munkák</w:t>
      </w:r>
      <w:r w:rsidRPr="00032C58">
        <w:rPr>
          <w:b/>
          <w:bCs/>
          <w:sz w:val="20"/>
          <w:szCs w:val="20"/>
          <w:u w:val="single"/>
        </w:rPr>
        <w:t>: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meglévő betonkorrózió szempontjából kedvezőtlen műszaki állapotú vasbeton anyagú akna kiváltásra kerül munkavégzés szempontjából kedvezőbb adottságokkal rendelkező terepszint feletti kútházra.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A kútház számára vasalt betonalap készül. Maga a kútház előre gyártott, acél anyagú szendvicspanelből épül, melynek külső és belső oldalfala 0,75 mm vastagságú horganyzott trapézlemez. </w:t>
      </w:r>
      <w:proofErr w:type="spellStart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Belmérete</w:t>
      </w:r>
      <w:proofErr w:type="spellEnd"/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: 3,3 m * 2,4 m * 2,4 m. Az építmény csapadékvíz-elvezető csatornával ellátott nyeregtetővel rendelkezik. A kútház hőszigetelt nyílászárókkal van felszerelve, melyek lehetővé teszik a természetes megvilágítást. A kútfej fölé 0,8 m * 0,8 m méretű zárható tetőablak kerül kialakításra annak érdekében, hogy a kútfej daruval hozzáférhető legyen.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kútházba az elektromos áram is bevezetésre kerül, mely a kedvezőtlen fényviszonyok közötti megvilágítást, valamint a dugaljak kiépítése által a munkavégzést is lehetővé teszi.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kútház folyamatirányító rendszerbe integrált behatolás elleni védelemmel is el lesz látva.</w:t>
      </w: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kút gépjárművel történő megközelítését is lehetővé tevő szilárd burkolatú út, valamint járda rekonstrukciója is szükséges.</w:t>
      </w:r>
    </w:p>
    <w:p w:rsidR="00032C58" w:rsidRDefault="00032C58" w:rsidP="00032C58">
      <w:pPr>
        <w:jc w:val="both"/>
        <w:rPr>
          <w:sz w:val="20"/>
          <w:szCs w:val="20"/>
        </w:rPr>
      </w:pPr>
    </w:p>
    <w:p w:rsidR="00032C58" w:rsidRPr="00032C58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Irányítástechnikai és vezérlés-korszerűsítési munkák</w:t>
      </w:r>
      <w:r w:rsidRPr="00032C58">
        <w:rPr>
          <w:b/>
          <w:bCs/>
          <w:sz w:val="20"/>
          <w:szCs w:val="20"/>
          <w:u w:val="single"/>
        </w:rPr>
        <w:t>:</w:t>
      </w:r>
    </w:p>
    <w:p w:rsidR="00032C58" w:rsidRDefault="00032C58" w:rsidP="00032C58">
      <w:pPr>
        <w:jc w:val="both"/>
        <w:rPr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vízadó réteg és a kútszerkezet védelme érdekében elvégzendő feladat a kúthoz kapcsolódó, meglévő irányítástechnikai rendszer és vezérlés felújítása, mely az alábbiakat tartalmazza:</w:t>
      </w:r>
    </w:p>
    <w:p w:rsidR="00032C58" w:rsidRDefault="00032C58" w:rsidP="00032C58">
      <w:pPr>
        <w:jc w:val="both"/>
        <w:rPr>
          <w:sz w:val="20"/>
          <w:szCs w:val="20"/>
        </w:rPr>
      </w:pP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koracél anyagú, frekvenciaszabályzó elhelyezésére alkalmas, </w:t>
      </w:r>
      <w:r w:rsidRPr="002D1D13">
        <w:rPr>
          <w:sz w:val="20"/>
          <w:szCs w:val="20"/>
        </w:rPr>
        <w:t>folyamatirányító rendszerbe integrált</w:t>
      </w:r>
      <w:r>
        <w:rPr>
          <w:sz w:val="20"/>
          <w:szCs w:val="20"/>
        </w:rPr>
        <w:t xml:space="preserve"> behatolásvédelemmel ellátott vezérlőszekrény beépítése, melynek természetes szellőzése és </w:t>
      </w:r>
      <w:proofErr w:type="spellStart"/>
      <w:r>
        <w:rPr>
          <w:sz w:val="20"/>
          <w:szCs w:val="20"/>
        </w:rPr>
        <w:t>temperálhatósága</w:t>
      </w:r>
      <w:proofErr w:type="spellEnd"/>
      <w:r>
        <w:rPr>
          <w:sz w:val="20"/>
          <w:szCs w:val="20"/>
        </w:rPr>
        <w:t xml:space="preserve"> biztosított;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6A78BF">
        <w:rPr>
          <w:sz w:val="20"/>
          <w:szCs w:val="20"/>
        </w:rPr>
        <w:t>a búvárszivattyú teljesítményéhez illesztett frekvenciaszabályzó beépítése</w:t>
      </w:r>
      <w:r>
        <w:rPr>
          <w:sz w:val="20"/>
          <w:szCs w:val="20"/>
        </w:rPr>
        <w:t>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búvárszivattyú </w:t>
      </w:r>
      <w:proofErr w:type="spellStart"/>
      <w:r>
        <w:rPr>
          <w:sz w:val="20"/>
          <w:szCs w:val="20"/>
        </w:rPr>
        <w:t>szárazrafutás</w:t>
      </w:r>
      <w:proofErr w:type="spellEnd"/>
      <w:r>
        <w:rPr>
          <w:sz w:val="20"/>
          <w:szCs w:val="20"/>
        </w:rPr>
        <w:t>-elleni védelmét is ellátó folyamatos vízszintmérő szonda beépítése;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F07A3C">
        <w:rPr>
          <w:sz w:val="20"/>
          <w:szCs w:val="20"/>
        </w:rPr>
        <w:t xml:space="preserve">a BÁCSVÍZ Zrt. meglévő folyamatirányító rendszerébe </w:t>
      </w:r>
      <w:r>
        <w:rPr>
          <w:sz w:val="20"/>
          <w:szCs w:val="20"/>
        </w:rPr>
        <w:t>történő integráláshoz szükséges berendezések beépítése.</w:t>
      </w:r>
    </w:p>
    <w:p w:rsidR="00032C58" w:rsidRDefault="00032C58" w:rsidP="00032C58">
      <w:pPr>
        <w:jc w:val="both"/>
        <w:rPr>
          <w:sz w:val="20"/>
          <w:szCs w:val="20"/>
        </w:rPr>
      </w:pPr>
    </w:p>
    <w:p w:rsidR="00032C58" w:rsidRPr="00032C58" w:rsidRDefault="00032C58" w:rsidP="00032C58">
      <w:pPr>
        <w:pStyle w:val="Default"/>
        <w:spacing w:before="120"/>
        <w:ind w:left="360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32C58">
        <w:rPr>
          <w:rFonts w:ascii="Times New Roman" w:eastAsia="Calibri" w:hAnsi="Times New Roman" w:cs="Times New Roman"/>
          <w:color w:val="auto"/>
          <w:sz w:val="20"/>
          <w:szCs w:val="20"/>
        </w:rPr>
        <w:t>A pontos műszaki adatokat a kapcsolódó tervdokumentáció fogja tartalmazni.</w:t>
      </w:r>
    </w:p>
    <w:p w:rsidR="00032C58" w:rsidRPr="00C2351C" w:rsidRDefault="00032C58" w:rsidP="00032C58">
      <w:pPr>
        <w:jc w:val="both"/>
        <w:rPr>
          <w:b/>
          <w:sz w:val="20"/>
          <w:szCs w:val="20"/>
        </w:rPr>
      </w:pPr>
    </w:p>
    <w:p w:rsidR="00032C58" w:rsidRPr="00032C58" w:rsidRDefault="00032C58" w:rsidP="00032C58">
      <w:pPr>
        <w:keepNext/>
        <w:ind w:left="360"/>
        <w:jc w:val="both"/>
        <w:rPr>
          <w:b/>
          <w:bCs/>
          <w:sz w:val="20"/>
          <w:szCs w:val="20"/>
          <w:u w:val="single"/>
        </w:rPr>
      </w:pPr>
      <w:r w:rsidRPr="00032C58">
        <w:rPr>
          <w:b/>
          <w:bCs/>
          <w:sz w:val="20"/>
          <w:szCs w:val="20"/>
          <w:u w:val="single"/>
        </w:rPr>
        <w:t>A kivitelezési munka során az alábbi, vonatkozó előírásokat kell betartani:</w:t>
      </w:r>
    </w:p>
    <w:p w:rsidR="00032C58" w:rsidRDefault="00032C58" w:rsidP="00032C58">
      <w:pPr>
        <w:jc w:val="both"/>
        <w:rPr>
          <w:b/>
          <w:sz w:val="20"/>
          <w:szCs w:val="20"/>
          <w:u w:val="single"/>
        </w:rPr>
      </w:pPr>
    </w:p>
    <w:p w:rsidR="00032C58" w:rsidRPr="00EA5651" w:rsidRDefault="00032C58" w:rsidP="00032C58">
      <w:pPr>
        <w:numPr>
          <w:ilvl w:val="0"/>
          <w:numId w:val="3"/>
        </w:numPr>
        <w:rPr>
          <w:sz w:val="20"/>
          <w:szCs w:val="20"/>
        </w:rPr>
      </w:pPr>
      <w:r w:rsidRPr="003F1F24">
        <w:rPr>
          <w:sz w:val="20"/>
          <w:szCs w:val="20"/>
        </w:rPr>
        <w:t>a vízgazdálkodásról</w:t>
      </w:r>
      <w:r>
        <w:rPr>
          <w:sz w:val="20"/>
          <w:szCs w:val="20"/>
        </w:rPr>
        <w:t xml:space="preserve"> szóló </w:t>
      </w:r>
      <w:r w:rsidRPr="003F1F24">
        <w:rPr>
          <w:sz w:val="20"/>
          <w:szCs w:val="20"/>
        </w:rPr>
        <w:t>1995. évi LVII. törvény</w:t>
      </w:r>
      <w:r>
        <w:rPr>
          <w:sz w:val="20"/>
          <w:szCs w:val="20"/>
        </w:rPr>
        <w:t>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3F1F24">
        <w:rPr>
          <w:sz w:val="20"/>
          <w:szCs w:val="20"/>
        </w:rPr>
        <w:t xml:space="preserve">a vízbázisok, a távlati vízbázisok, valamint az ivóvízellátást szolgáló vízilétesítmények védelméről </w:t>
      </w:r>
      <w:r>
        <w:rPr>
          <w:sz w:val="20"/>
          <w:szCs w:val="20"/>
        </w:rPr>
        <w:t>szóló 123/1997. (VII. 18.) kormány</w:t>
      </w:r>
      <w:r w:rsidRPr="003F1F24">
        <w:rPr>
          <w:sz w:val="20"/>
          <w:szCs w:val="20"/>
        </w:rPr>
        <w:t>rendelet;</w:t>
      </w:r>
    </w:p>
    <w:p w:rsidR="00032C58" w:rsidRPr="003F1F24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3F1F24">
        <w:rPr>
          <w:sz w:val="20"/>
          <w:szCs w:val="20"/>
        </w:rPr>
        <w:t>a felszín alatti vízkészletekbe történő beavatkozás</w:t>
      </w:r>
      <w:r>
        <w:rPr>
          <w:sz w:val="20"/>
          <w:szCs w:val="20"/>
        </w:rPr>
        <w:t xml:space="preserve"> </w:t>
      </w:r>
      <w:r w:rsidRPr="003F1F24">
        <w:rPr>
          <w:sz w:val="20"/>
          <w:szCs w:val="20"/>
        </w:rPr>
        <w:t xml:space="preserve">és a vízkútfúrás szakmai követelményeiről szóló 101/2007. (XII. 23.) </w:t>
      </w:r>
      <w:proofErr w:type="spellStart"/>
      <w:r w:rsidRPr="003F1F24">
        <w:rPr>
          <w:sz w:val="20"/>
          <w:szCs w:val="20"/>
        </w:rPr>
        <w:t>KvVM</w:t>
      </w:r>
      <w:proofErr w:type="spellEnd"/>
      <w:r w:rsidRPr="003F1F24">
        <w:rPr>
          <w:sz w:val="20"/>
          <w:szCs w:val="20"/>
        </w:rPr>
        <w:t xml:space="preserve"> rendelet;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3F1F24">
        <w:rPr>
          <w:sz w:val="20"/>
          <w:szCs w:val="20"/>
        </w:rPr>
        <w:t>a Mélyfúrási Biztonsági Szabályzatró</w:t>
      </w:r>
      <w:r>
        <w:rPr>
          <w:sz w:val="20"/>
          <w:szCs w:val="20"/>
        </w:rPr>
        <w:t xml:space="preserve">l szóló </w:t>
      </w:r>
      <w:r w:rsidRPr="003F1F24">
        <w:rPr>
          <w:sz w:val="20"/>
          <w:szCs w:val="20"/>
        </w:rPr>
        <w:t>6/2010. (VII. 30.) NFM rendelet</w:t>
      </w:r>
      <w:r>
        <w:rPr>
          <w:sz w:val="20"/>
          <w:szCs w:val="20"/>
        </w:rPr>
        <w:t>;</w:t>
      </w:r>
    </w:p>
    <w:p w:rsid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3F1F24">
        <w:rPr>
          <w:sz w:val="20"/>
          <w:szCs w:val="20"/>
        </w:rPr>
        <w:t xml:space="preserve">a felszín alatti vizek védelméről </w:t>
      </w:r>
      <w:r>
        <w:rPr>
          <w:sz w:val="20"/>
          <w:szCs w:val="20"/>
        </w:rPr>
        <w:t>szóló 219/2004. (VII. 21.) kormány</w:t>
      </w:r>
      <w:r w:rsidRPr="003F1F24">
        <w:rPr>
          <w:sz w:val="20"/>
          <w:szCs w:val="20"/>
        </w:rPr>
        <w:t>rendelet</w:t>
      </w:r>
      <w:r>
        <w:rPr>
          <w:sz w:val="20"/>
          <w:szCs w:val="20"/>
        </w:rPr>
        <w:t>;</w:t>
      </w:r>
    </w:p>
    <w:p w:rsidR="00032C58" w:rsidRPr="00634391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634391">
        <w:rPr>
          <w:sz w:val="20"/>
          <w:szCs w:val="20"/>
        </w:rPr>
        <w:t xml:space="preserve">az Országos Tűzvédelmi Szabályzatról </w:t>
      </w:r>
      <w:r>
        <w:rPr>
          <w:sz w:val="20"/>
          <w:szCs w:val="20"/>
        </w:rPr>
        <w:t xml:space="preserve">szóló </w:t>
      </w:r>
      <w:r w:rsidRPr="00634391">
        <w:rPr>
          <w:sz w:val="20"/>
          <w:szCs w:val="20"/>
        </w:rPr>
        <w:t>54/2014. (XII. 5.) BM rendelet</w:t>
      </w:r>
      <w:r>
        <w:rPr>
          <w:sz w:val="20"/>
          <w:szCs w:val="20"/>
        </w:rPr>
        <w:t>;</w:t>
      </w:r>
    </w:p>
    <w:p w:rsidR="00032C58" w:rsidRPr="00634391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634391">
        <w:rPr>
          <w:sz w:val="20"/>
          <w:szCs w:val="20"/>
        </w:rPr>
        <w:t xml:space="preserve">az összekötő és felhasználói berendezésekről, valamint a potenciálisan robbanásveszélyes közegben működő villamos berendezésekről és védelmi rendszerekről </w:t>
      </w:r>
      <w:r>
        <w:rPr>
          <w:sz w:val="20"/>
          <w:szCs w:val="20"/>
        </w:rPr>
        <w:t xml:space="preserve">szóló </w:t>
      </w:r>
      <w:r w:rsidRPr="00634391">
        <w:rPr>
          <w:sz w:val="20"/>
          <w:szCs w:val="20"/>
        </w:rPr>
        <w:t>40/2017. (XII. 4.) NGM rendelet</w:t>
      </w:r>
      <w:r>
        <w:rPr>
          <w:sz w:val="20"/>
          <w:szCs w:val="20"/>
        </w:rPr>
        <w:t>;</w:t>
      </w:r>
    </w:p>
    <w:p w:rsidR="00032C58" w:rsidRPr="00032C58" w:rsidRDefault="00032C58" w:rsidP="00032C58">
      <w:pPr>
        <w:numPr>
          <w:ilvl w:val="0"/>
          <w:numId w:val="3"/>
        </w:numPr>
        <w:jc w:val="both"/>
        <w:rPr>
          <w:sz w:val="20"/>
          <w:szCs w:val="20"/>
        </w:rPr>
      </w:pPr>
      <w:r w:rsidRPr="00634391">
        <w:rPr>
          <w:sz w:val="20"/>
          <w:szCs w:val="20"/>
        </w:rPr>
        <w:t>MSZ 22116</w:t>
      </w:r>
      <w:r>
        <w:rPr>
          <w:sz w:val="20"/>
          <w:szCs w:val="20"/>
        </w:rPr>
        <w:t xml:space="preserve">:2002 - </w:t>
      </w:r>
      <w:r w:rsidRPr="00634391">
        <w:rPr>
          <w:sz w:val="20"/>
          <w:szCs w:val="20"/>
        </w:rPr>
        <w:t>Fúrt vízkutak és vízkutató fúrások</w:t>
      </w:r>
      <w:r>
        <w:rPr>
          <w:sz w:val="20"/>
          <w:szCs w:val="20"/>
        </w:rPr>
        <w:t>;</w:t>
      </w:r>
    </w:p>
    <w:sectPr w:rsidR="00032C58" w:rsidRPr="00032C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2BD1" w:rsidRDefault="00392BD1" w:rsidP="00392BD1">
      <w:r>
        <w:separator/>
      </w:r>
    </w:p>
  </w:endnote>
  <w:endnote w:type="continuationSeparator" w:id="0">
    <w:p w:rsidR="00392BD1" w:rsidRDefault="00392BD1" w:rsidP="00392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plified Arabic Fixed">
    <w:altName w:val="Simplified Arabic Fixed"/>
    <w:charset w:val="00"/>
    <w:family w:val="modern"/>
    <w:pitch w:val="fixed"/>
    <w:sig w:usb0="00002003" w:usb1="00000000" w:usb2="00000008" w:usb3="00000000" w:csb0="0000004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BD1" w:rsidRPr="00732705" w:rsidRDefault="00392BD1" w:rsidP="00392BD1">
    <w:pPr>
      <w:pStyle w:val="llb"/>
      <w:jc w:val="center"/>
      <w:rPr>
        <w:sz w:val="20"/>
        <w:szCs w:val="20"/>
      </w:rPr>
    </w:pPr>
    <w:r w:rsidRPr="00732705">
      <w:rPr>
        <w:sz w:val="20"/>
        <w:szCs w:val="20"/>
      </w:rPr>
      <w:t xml:space="preserve">oldal </w:t>
    </w:r>
    <w:r w:rsidRPr="00732705">
      <w:rPr>
        <w:b/>
        <w:bCs/>
        <w:sz w:val="20"/>
        <w:szCs w:val="20"/>
      </w:rPr>
      <w:fldChar w:fldCharType="begin"/>
    </w:r>
    <w:r w:rsidRPr="00732705">
      <w:rPr>
        <w:b/>
        <w:bCs/>
        <w:sz w:val="20"/>
        <w:szCs w:val="20"/>
      </w:rPr>
      <w:instrText>PAGE  \* Arabic  \* MERGEFORMAT</w:instrText>
    </w:r>
    <w:r w:rsidRPr="00732705"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</w:t>
    </w:r>
    <w:r w:rsidRPr="00732705">
      <w:rPr>
        <w:b/>
        <w:bCs/>
        <w:sz w:val="20"/>
        <w:szCs w:val="20"/>
      </w:rPr>
      <w:fldChar w:fldCharType="end"/>
    </w:r>
    <w:r w:rsidRPr="00732705">
      <w:rPr>
        <w:sz w:val="20"/>
        <w:szCs w:val="20"/>
      </w:rPr>
      <w:t xml:space="preserve"> / </w:t>
    </w:r>
    <w:r w:rsidRPr="00732705">
      <w:rPr>
        <w:b/>
        <w:bCs/>
        <w:sz w:val="20"/>
        <w:szCs w:val="20"/>
      </w:rPr>
      <w:fldChar w:fldCharType="begin"/>
    </w:r>
    <w:r w:rsidRPr="00732705">
      <w:rPr>
        <w:b/>
        <w:bCs/>
        <w:sz w:val="20"/>
        <w:szCs w:val="20"/>
      </w:rPr>
      <w:instrText>NUMPAGES  \* Arabic  \* MERGEFORMAT</w:instrText>
    </w:r>
    <w:r w:rsidRPr="00732705"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3</w:t>
    </w:r>
    <w:r w:rsidRPr="00732705">
      <w:rPr>
        <w:b/>
        <w:bCs/>
        <w:sz w:val="20"/>
        <w:szCs w:val="20"/>
      </w:rPr>
      <w:fldChar w:fldCharType="end"/>
    </w:r>
  </w:p>
  <w:p w:rsidR="00392BD1" w:rsidRDefault="00392BD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2BD1" w:rsidRDefault="00392BD1" w:rsidP="00392BD1">
      <w:r>
        <w:separator/>
      </w:r>
    </w:p>
  </w:footnote>
  <w:footnote w:type="continuationSeparator" w:id="0">
    <w:p w:rsidR="00392BD1" w:rsidRDefault="00392BD1" w:rsidP="00392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837F4"/>
    <w:multiLevelType w:val="hybridMultilevel"/>
    <w:tmpl w:val="3692ED02"/>
    <w:lvl w:ilvl="0" w:tplc="2646B9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 Fixed" w:hAnsi="Simplified Arabic Fixed" w:cs="Times New Roman" w:hint="cs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BD051F"/>
    <w:multiLevelType w:val="singleLevel"/>
    <w:tmpl w:val="0844797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48"/>
    <w:rsid w:val="00032C58"/>
    <w:rsid w:val="00392BD1"/>
    <w:rsid w:val="00443C10"/>
    <w:rsid w:val="00635D8E"/>
    <w:rsid w:val="0066155A"/>
    <w:rsid w:val="00922139"/>
    <w:rsid w:val="00C5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7C207B"/>
  <w15:chartTrackingRefBased/>
  <w15:docId w15:val="{50742BF3-6211-4307-B41C-D5E7319D8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57C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C57C4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7C4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7C48"/>
    <w:rPr>
      <w:rFonts w:ascii="Segoe UI" w:eastAsia="Calibr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392BD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92BD1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nhideWhenUsed/>
    <w:rsid w:val="00392BD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392BD1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0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1798</Words>
  <Characters>12412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Dezső</dc:creator>
  <cp:keywords/>
  <dc:description/>
  <cp:lastModifiedBy>Tóth Dezső</cp:lastModifiedBy>
  <cp:revision>2</cp:revision>
  <dcterms:created xsi:type="dcterms:W3CDTF">2019-02-13T16:40:00Z</dcterms:created>
  <dcterms:modified xsi:type="dcterms:W3CDTF">2019-02-13T16:40:00Z</dcterms:modified>
</cp:coreProperties>
</file>