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1" w:rsidRPr="002102E1" w:rsidRDefault="00774D31" w:rsidP="00EA1DFD">
      <w:pPr>
        <w:jc w:val="center"/>
        <w:rPr>
          <w:noProof/>
        </w:rPr>
      </w:pPr>
    </w:p>
    <w:p w:rsidR="00774D31" w:rsidRPr="00DC3296" w:rsidRDefault="00FB4F05" w:rsidP="003B1C0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FB4F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cimermont" style="position:absolute;left:0;text-align:left;margin-left:0;margin-top:0;width:65.45pt;height:1in;z-index:1;visibility:visible;mso-wrap-distance-left:7.5pt;mso-wrap-distance-right:7.5pt;mso-position-vertical-relative:line" o:allowoverlap="f">
            <v:imagedata r:id="rId8" o:title="" blacklevel="1966f"/>
            <w10:wrap type="square"/>
          </v:shape>
        </w:pict>
      </w:r>
      <w:r w:rsidR="00774D31" w:rsidRPr="00DC3296">
        <w:rPr>
          <w:b/>
          <w:bCs/>
          <w:sz w:val="32"/>
          <w:szCs w:val="32"/>
        </w:rPr>
        <w:t>Martfű Város Polgármesterétől</w:t>
      </w:r>
    </w:p>
    <w:p w:rsidR="00774D31" w:rsidRPr="00DC3296" w:rsidRDefault="00774D31" w:rsidP="003B1C0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DC3296">
        <w:rPr>
          <w:noProof/>
          <w:sz w:val="22"/>
          <w:szCs w:val="22"/>
        </w:rPr>
        <w:t>5435 Martfű, Szent István tér 1. Tel: 56/450-222; Fax: 56/450-853</w:t>
      </w:r>
    </w:p>
    <w:p w:rsidR="00774D31" w:rsidRPr="00DC3296" w:rsidRDefault="00774D31" w:rsidP="003B1C05">
      <w:pPr>
        <w:pBdr>
          <w:bottom w:val="single" w:sz="12" w:space="1" w:color="auto"/>
        </w:pBdr>
        <w:jc w:val="center"/>
        <w:rPr>
          <w:noProof/>
        </w:rPr>
      </w:pPr>
      <w:r w:rsidRPr="00DC3296">
        <w:rPr>
          <w:noProof/>
        </w:rPr>
        <w:t xml:space="preserve">E-mail: </w:t>
      </w:r>
      <w:hyperlink r:id="rId9" w:history="1">
        <w:r w:rsidRPr="00DC3296">
          <w:rPr>
            <w:rStyle w:val="Hiperhivatkozs"/>
            <w:noProof/>
          </w:rPr>
          <w:t>titkarsag@ph.martfu.hu</w:t>
        </w:r>
      </w:hyperlink>
    </w:p>
    <w:p w:rsidR="00774D31" w:rsidRPr="00DC3296" w:rsidRDefault="00774D31" w:rsidP="003B1C05">
      <w:pPr>
        <w:jc w:val="center"/>
        <w:rPr>
          <w:noProof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jc w:val="center"/>
        <w:rPr>
          <w:rFonts w:ascii="Times New Roman" w:hAnsi="Times New Roman" w:cs="Times New Roman"/>
          <w:b/>
          <w:bCs/>
          <w:spacing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36"/>
          <w:sz w:val="36"/>
          <w:szCs w:val="36"/>
        </w:rPr>
        <w:t>Tájékoztató</w:t>
      </w:r>
    </w:p>
    <w:p w:rsidR="00774D31" w:rsidRPr="00DC3296" w:rsidRDefault="00774D31" w:rsidP="003B1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2014</w:t>
      </w:r>
      <w:r w:rsidRPr="00DC3296">
        <w:rPr>
          <w:rFonts w:ascii="Times New Roman" w:hAnsi="Times New Roman" w:cs="Times New Roman"/>
          <w:b/>
          <w:bCs/>
          <w:sz w:val="32"/>
          <w:szCs w:val="32"/>
        </w:rPr>
        <w:t xml:space="preserve">. évi </w:t>
      </w:r>
      <w:r w:rsidR="006B214B">
        <w:rPr>
          <w:rFonts w:ascii="Times New Roman" w:hAnsi="Times New Roman" w:cs="Times New Roman"/>
          <w:b/>
          <w:bCs/>
          <w:sz w:val="32"/>
          <w:szCs w:val="32"/>
        </w:rPr>
        <w:t xml:space="preserve">költségvetés </w:t>
      </w:r>
      <w:r w:rsidRPr="00DC329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FD3C71">
        <w:rPr>
          <w:rFonts w:ascii="Times New Roman" w:hAnsi="Times New Roman" w:cs="Times New Roman"/>
          <w:b/>
          <w:bCs/>
          <w:sz w:val="32"/>
          <w:szCs w:val="32"/>
        </w:rPr>
        <w:t xml:space="preserve">-III. </w:t>
      </w:r>
      <w:proofErr w:type="gramStart"/>
      <w:r w:rsidR="00FD3C71">
        <w:rPr>
          <w:rFonts w:ascii="Times New Roman" w:hAnsi="Times New Roman" w:cs="Times New Roman"/>
          <w:b/>
          <w:bCs/>
          <w:sz w:val="32"/>
          <w:szCs w:val="32"/>
        </w:rPr>
        <w:t>negyed</w:t>
      </w:r>
      <w:r w:rsidR="00C60B4A">
        <w:rPr>
          <w:rFonts w:ascii="Times New Roman" w:hAnsi="Times New Roman" w:cs="Times New Roman"/>
          <w:b/>
          <w:bCs/>
          <w:sz w:val="32"/>
          <w:szCs w:val="32"/>
        </w:rPr>
        <w:t>éves</w:t>
      </w:r>
      <w:proofErr w:type="gramEnd"/>
      <w:r w:rsidRPr="00DC3296">
        <w:rPr>
          <w:rFonts w:ascii="Times New Roman" w:hAnsi="Times New Roman" w:cs="Times New Roman"/>
          <w:b/>
          <w:bCs/>
          <w:sz w:val="32"/>
          <w:szCs w:val="32"/>
        </w:rPr>
        <w:t xml:space="preserve"> végrehajtásáról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74D31" w:rsidRPr="00DC3296" w:rsidRDefault="00774D31" w:rsidP="003B1C0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FD3C71">
        <w:rPr>
          <w:rFonts w:ascii="Times New Roman" w:hAnsi="Times New Roman" w:cs="Times New Roman"/>
          <w:sz w:val="24"/>
          <w:szCs w:val="24"/>
        </w:rPr>
        <w:t>november 27</w:t>
      </w:r>
      <w:r w:rsidRPr="00DC3296">
        <w:rPr>
          <w:rFonts w:ascii="Times New Roman" w:hAnsi="Times New Roman" w:cs="Times New Roman"/>
          <w:sz w:val="24"/>
          <w:szCs w:val="24"/>
        </w:rPr>
        <w:t>-i ülésére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 w:rsidRPr="00DC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Kontra Lajos pénzügyi irodavezető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Default="00774D31" w:rsidP="00EA1DFD"/>
    <w:p w:rsidR="00774D31" w:rsidRDefault="00774D31" w:rsidP="00EA1DFD"/>
    <w:p w:rsidR="00774D31" w:rsidRPr="00A34F11" w:rsidRDefault="00774D31" w:rsidP="00EA1DFD">
      <w:pPr>
        <w:rPr>
          <w:b/>
          <w:bCs/>
        </w:rPr>
      </w:pPr>
      <w:r w:rsidRPr="00A34F11">
        <w:rPr>
          <w:b/>
          <w:bCs/>
        </w:rPr>
        <w:lastRenderedPageBreak/>
        <w:t>Tisztelt Képviselő-testület!</w:t>
      </w:r>
    </w:p>
    <w:p w:rsidR="00774D31" w:rsidRDefault="00774D31" w:rsidP="00EA1DFD">
      <w:pPr>
        <w:jc w:val="both"/>
      </w:pPr>
    </w:p>
    <w:p w:rsidR="006B214B" w:rsidRDefault="006B214B" w:rsidP="00EA1DFD">
      <w:pPr>
        <w:jc w:val="both"/>
      </w:pPr>
      <w:r>
        <w:t xml:space="preserve">Az államháztartási törvény módosításával az önkormányzat gazdálkodásának háromnegyed éves végrehajtásáról szóló tájékoztatási kötelezettség megszűnt. A kötelező tájékoztatás ellenére a tájékoztatót mégis beterjesztem a </w:t>
      </w:r>
      <w:proofErr w:type="gramStart"/>
      <w:r>
        <w:t>Képviselő-testületnek</w:t>
      </w:r>
      <w:proofErr w:type="gramEnd"/>
      <w:r>
        <w:t xml:space="preserve"> annak érdekében, hogy az időarányos gazdálkodást áttekinthessék a képviselők. </w:t>
      </w:r>
    </w:p>
    <w:p w:rsidR="005E6A8F" w:rsidRDefault="005E6A8F" w:rsidP="00EA1DFD">
      <w:pPr>
        <w:jc w:val="both"/>
      </w:pPr>
    </w:p>
    <w:p w:rsidR="00774D31" w:rsidRDefault="00774D31" w:rsidP="00EA1DFD">
      <w:pPr>
        <w:jc w:val="both"/>
      </w:pPr>
      <w:r>
        <w:t xml:space="preserve">A tájékoztató összeállításának alapját a Martfű Város Önkormányzata Képviselő testületének 4/2014.(II.28.) Kt. rendelete az önkormányzat 2014. évi költségvetésének megállapításáról, az önállóan működő és önállóan működő és gazdálkodó intézményeink és az Önkormányzat </w:t>
      </w:r>
      <w:r w:rsidR="00FD3C71">
        <w:t>01-09. havi</w:t>
      </w:r>
      <w:r>
        <w:t xml:space="preserve"> könyvelési anyaga, valamint az ezekből készített önkormányzati összesítő képezi.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 xml:space="preserve">A tájékoztató fő feladata az előirányzatok időarányos teljesítésének bemutatása, valamint a költségvetési rendeletben megjelenő előirányzatok és a költségvetési egyenleg bemutatása. 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774D31" w:rsidP="00EA1DFD">
      <w:pPr>
        <w:pStyle w:val="Szvegtrzsbehzssal"/>
        <w:spacing w:after="0" w:line="240" w:lineRule="auto"/>
        <w:jc w:val="both"/>
      </w:pPr>
      <w:r>
        <w:t>E szempontokat figyelembe véve készítettük el a mellékelt táblázatokat és a rövid szöveges értékelésünket. A központi intézkedés – megjelent a 4/2013.(I.11.) Korm. rendelet, melynek következményeként megváltozott az önkormányzatok számvitele, újra kellett tanulni „élesben” az egész rendszert - és a finanszírozás megváltozása után, a 2014. évi kö</w:t>
      </w:r>
      <w:r w:rsidR="00FD3C71">
        <w:t>ltségvetési tervhez viszonyítva</w:t>
      </w:r>
      <w:r>
        <w:t xml:space="preserve"> mutatjuk be a Képviselő Testületnek a feladatok teljesülését mind bevételi, mind kiadási oldalon.</w:t>
      </w:r>
    </w:p>
    <w:p w:rsidR="00774D31" w:rsidRDefault="00774D31" w:rsidP="00EA1DFD">
      <w:pPr>
        <w:jc w:val="both"/>
      </w:pPr>
    </w:p>
    <w:p w:rsidR="00774D31" w:rsidRDefault="006B214B" w:rsidP="00EA1DFD">
      <w:pPr>
        <w:jc w:val="both"/>
      </w:pPr>
      <w:r>
        <w:t>A 4/2014.(II.28.) Ö.</w:t>
      </w:r>
      <w:r w:rsidR="00774D31">
        <w:t xml:space="preserve"> rendelettel jóváhagyott 2014. évi költségvetésünk bevételi és kiadási fő összege </w:t>
      </w:r>
      <w:r w:rsidR="00774D31">
        <w:rPr>
          <w:b/>
          <w:bCs/>
          <w:u w:val="single"/>
        </w:rPr>
        <w:t xml:space="preserve">1.108.804 </w:t>
      </w:r>
      <w:r w:rsidR="00774D31">
        <w:rPr>
          <w:u w:val="single"/>
        </w:rPr>
        <w:t>e Ft-ban került meghatározásra.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  <w:rPr>
          <w:u w:val="single"/>
        </w:rPr>
      </w:pPr>
      <w:r>
        <w:t xml:space="preserve">Az </w:t>
      </w:r>
      <w:r w:rsidR="00FD3C71">
        <w:t xml:space="preserve">I-III. </w:t>
      </w:r>
      <w:proofErr w:type="gramStart"/>
      <w:r w:rsidR="00FD3C71">
        <w:t>negyedév</w:t>
      </w:r>
      <w:proofErr w:type="gramEnd"/>
      <w:r w:rsidR="00FD3C71">
        <w:t xml:space="preserve"> </w:t>
      </w:r>
      <w:r>
        <w:t xml:space="preserve">során egyéb állami feladatok és a pénzmaradvány, saját hatáskörű módosítások kerültek lebontásra, az éves előirányzatunkat </w:t>
      </w:r>
      <w:r>
        <w:rPr>
          <w:u w:val="single"/>
        </w:rPr>
        <w:t xml:space="preserve">összességében  </w:t>
      </w:r>
      <w:r w:rsidRPr="00AF327A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="00FD3C71">
        <w:rPr>
          <w:b/>
          <w:bCs/>
          <w:u w:val="single"/>
        </w:rPr>
        <w:t>297.458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e Ft-ra módosították. 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774D31" w:rsidP="00EA1DFD">
      <w:pPr>
        <w:pStyle w:val="Szvegtrzsbehzssal"/>
        <w:spacing w:after="0" w:line="240" w:lineRule="auto"/>
        <w:jc w:val="both"/>
      </w:pPr>
      <w:r>
        <w:t>Költség</w:t>
      </w:r>
      <w:r w:rsidR="00FD3C71">
        <w:t xml:space="preserve">vetésünk I-III. </w:t>
      </w:r>
      <w:proofErr w:type="gramStart"/>
      <w:r w:rsidR="00FD3C71">
        <w:t>negyedévi</w:t>
      </w:r>
      <w:proofErr w:type="gramEnd"/>
      <w:r w:rsidR="00FD3C71">
        <w:t xml:space="preserve"> teljesítése</w:t>
      </w:r>
      <w:r>
        <w:t>:</w:t>
      </w:r>
      <w:r>
        <w:tab/>
        <w:t xml:space="preserve"> </w:t>
      </w:r>
    </w:p>
    <w:p w:rsidR="00774D31" w:rsidRDefault="00774D31" w:rsidP="004478E6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t xml:space="preserve"> </w:t>
      </w:r>
      <w:r w:rsidR="00FD3C71">
        <w:rPr>
          <w:b/>
          <w:bCs/>
          <w:u w:val="single"/>
        </w:rPr>
        <w:t>1.288.304</w:t>
      </w:r>
      <w:r>
        <w:rPr>
          <w:u w:val="single"/>
        </w:rPr>
        <w:t xml:space="preserve"> e Ft bevétel</w:t>
      </w:r>
    </w:p>
    <w:p w:rsidR="00774D31" w:rsidRPr="00B83386" w:rsidRDefault="00FD3C71" w:rsidP="00EA1DFD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 xml:space="preserve">   </w:t>
      </w:r>
      <w:r w:rsidR="00774D31">
        <w:rPr>
          <w:u w:val="single"/>
        </w:rPr>
        <w:t xml:space="preserve"> </w:t>
      </w:r>
      <w:r>
        <w:rPr>
          <w:b/>
          <w:bCs/>
          <w:u w:val="single"/>
        </w:rPr>
        <w:t>965.966</w:t>
      </w:r>
      <w:r w:rsidR="00774D31">
        <w:rPr>
          <w:u w:val="single"/>
        </w:rPr>
        <w:t xml:space="preserve"> e Ft kiadással zárult.</w:t>
      </w:r>
    </w:p>
    <w:p w:rsidR="00774D31" w:rsidRDefault="00774D31" w:rsidP="00EA1DFD">
      <w:pPr>
        <w:pStyle w:val="Szvegtrzsbehzssal"/>
        <w:spacing w:after="0" w:line="240" w:lineRule="auto"/>
      </w:pPr>
    </w:p>
    <w:p w:rsidR="00774D31" w:rsidRDefault="00774D31" w:rsidP="006B214B">
      <w:pPr>
        <w:pStyle w:val="Szvegtrzsbehzssal"/>
        <w:spacing w:after="0" w:line="240" w:lineRule="auto"/>
        <w:jc w:val="both"/>
      </w:pPr>
      <w:r w:rsidRPr="004478E6">
        <w:t>A bevételi oldal tartalmazza</w:t>
      </w:r>
      <w:r>
        <w:t xml:space="preserve"> az évközi módosításban pénzforgalom nélkül elszámolt megtakarításokat, az előző évi pénzmaradványt, amelynek összege 224 476 e Ft. E bevétel nélkül a tényleges ez évi bevételünk </w:t>
      </w:r>
      <w:r w:rsidR="00FD3C71">
        <w:t>1.063.828</w:t>
      </w:r>
      <w:r>
        <w:t xml:space="preserve"> e Ft</w:t>
      </w:r>
    </w:p>
    <w:p w:rsidR="00774D31" w:rsidRDefault="00774D31" w:rsidP="00EA1DFD">
      <w:pPr>
        <w:pStyle w:val="Szvegtrzsbehzssal"/>
        <w:spacing w:after="0" w:line="240" w:lineRule="auto"/>
      </w:pPr>
    </w:p>
    <w:p w:rsidR="00774D31" w:rsidRPr="004478E6" w:rsidRDefault="00774D31" w:rsidP="00EA1DFD">
      <w:pPr>
        <w:pStyle w:val="Szvegtrzsbehzssal"/>
        <w:spacing w:after="0" w:line="240" w:lineRule="auto"/>
      </w:pPr>
    </w:p>
    <w:p w:rsidR="00774D31" w:rsidRDefault="00774D31" w:rsidP="00EA1DF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Bevételek alakulása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774D31" w:rsidP="00EA1DFD">
      <w:pPr>
        <w:pStyle w:val="Szvegtrzsbehzssal"/>
        <w:spacing w:after="0" w:line="240" w:lineRule="auto"/>
        <w:jc w:val="both"/>
      </w:pPr>
      <w:r>
        <w:t xml:space="preserve">A bevételi előirányzatok teljesítését jogcímenkénti részletezésben az </w:t>
      </w:r>
      <w:r w:rsidRPr="00F07612">
        <w:t>1. számú</w:t>
      </w:r>
      <w:r w:rsidR="000443A0">
        <w:t xml:space="preserve"> mellékletben</w:t>
      </w:r>
      <w:r>
        <w:t xml:space="preserve"> mutatjuk be.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774D31" w:rsidP="00446884">
      <w:pPr>
        <w:pStyle w:val="Szvegtrzsbehzssal"/>
        <w:spacing w:after="0" w:line="240" w:lineRule="auto"/>
        <w:jc w:val="both"/>
      </w:pPr>
      <w:r>
        <w:t>A</w:t>
      </w:r>
      <w:r>
        <w:rPr>
          <w:i/>
          <w:iCs/>
          <w:u w:val="single"/>
        </w:rPr>
        <w:t xml:space="preserve"> működési bevételek</w:t>
      </w:r>
      <w:r>
        <w:t xml:space="preserve">: A bevételek </w:t>
      </w:r>
      <w:r w:rsidR="007D714F">
        <w:t>a tervezett felett realizálódtak</w:t>
      </w:r>
      <w:r>
        <w:t xml:space="preserve">, </w:t>
      </w:r>
      <w:r w:rsidR="007D714F">
        <w:t>83,59</w:t>
      </w:r>
      <w:r>
        <w:t>%-os.</w:t>
      </w:r>
      <w:r w:rsidRPr="00446884">
        <w:t xml:space="preserve"> </w:t>
      </w:r>
    </w:p>
    <w:p w:rsidR="00774D31" w:rsidRDefault="000443A0" w:rsidP="00EA1DFD">
      <w:pPr>
        <w:pStyle w:val="Szvegtrzsbehzssal"/>
        <w:spacing w:after="0" w:line="240" w:lineRule="auto"/>
        <w:jc w:val="both"/>
      </w:pPr>
      <w:r>
        <w:t>A</w:t>
      </w:r>
      <w:r w:rsidR="00774D31">
        <w:t xml:space="preserve"> térítési díjakból többletbevétel keletkezett teljesítése </w:t>
      </w:r>
      <w:r w:rsidR="007D714F">
        <w:t>88,13</w:t>
      </w:r>
      <w:r w:rsidR="00774D31">
        <w:t xml:space="preserve">%. A Gyermekjóléti és Szociális Szolgáltató Központ nagy gondot fordít a hátralékok megszüntetésére, ebből adódik az időarányos többletbevétel. A szolgáltatások bevétele </w:t>
      </w:r>
      <w:r w:rsidR="007D714F">
        <w:t>minimális elmaradást mutat</w:t>
      </w:r>
      <w:r w:rsidR="00774D31">
        <w:t xml:space="preserve"> </w:t>
      </w:r>
      <w:r w:rsidR="007D714F">
        <w:t>72,74</w:t>
      </w:r>
      <w:r w:rsidR="00774D31">
        <w:t xml:space="preserve">%. Fontos tétel a bevételek között a kamatbevétel, amely időarányos felett teljesült a jegybanki kamat folyamatos csökkenése ellenére. </w:t>
      </w:r>
      <w:r w:rsidR="007D714F">
        <w:t>Az ÁFA visszatérítésné</w:t>
      </w:r>
      <w:r>
        <w:t>l mutatkozik még többletbevétel</w:t>
      </w:r>
      <w:r w:rsidR="007D714F">
        <w:t xml:space="preserve"> 93,19 %.</w:t>
      </w:r>
    </w:p>
    <w:p w:rsidR="00774D31" w:rsidRDefault="00774D31" w:rsidP="00EA1DFD">
      <w:pPr>
        <w:pStyle w:val="Szvegtrzsbehzssal"/>
        <w:spacing w:after="0" w:line="240" w:lineRule="auto"/>
        <w:jc w:val="both"/>
      </w:pPr>
      <w:r>
        <w:lastRenderedPageBreak/>
        <w:t>Az intézményi bevételek szervezetenkénti részletezését a 2. számú táblázat szemlélteti.</w:t>
      </w:r>
    </w:p>
    <w:p w:rsidR="00774D31" w:rsidRDefault="00774D31" w:rsidP="006B214B">
      <w:pPr>
        <w:jc w:val="both"/>
      </w:pPr>
    </w:p>
    <w:p w:rsidR="00774D31" w:rsidRPr="00550A68" w:rsidRDefault="00774D31" w:rsidP="006B214B">
      <w:pPr>
        <w:pStyle w:val="Szvegtrzsbehzssal"/>
        <w:spacing w:after="0" w:line="240" w:lineRule="auto"/>
        <w:jc w:val="both"/>
      </w:pPr>
      <w:r>
        <w:rPr>
          <w:i/>
          <w:iCs/>
          <w:u w:val="single"/>
        </w:rPr>
        <w:t xml:space="preserve">Közhatalmi bevételek –helyi </w:t>
      </w:r>
      <w:r w:rsidRPr="00550A68">
        <w:rPr>
          <w:i/>
          <w:iCs/>
          <w:u w:val="single"/>
        </w:rPr>
        <w:t>adókból</w:t>
      </w:r>
      <w:r>
        <w:rPr>
          <w:i/>
          <w:iCs/>
          <w:u w:val="single"/>
        </w:rPr>
        <w:t>-</w:t>
      </w:r>
      <w:r w:rsidRPr="00550A68">
        <w:t xml:space="preserve"> származó bevét</w:t>
      </w:r>
      <w:r>
        <w:t xml:space="preserve">eleink </w:t>
      </w:r>
      <w:r w:rsidR="007D714F">
        <w:t>háromnegyed éves</w:t>
      </w:r>
      <w:r>
        <w:t xml:space="preserve"> teljesítése, </w:t>
      </w:r>
      <w:r w:rsidR="007D714F">
        <w:t xml:space="preserve">560.026 </w:t>
      </w:r>
      <w:r w:rsidRPr="00550A68">
        <w:t xml:space="preserve">e Ft volt. </w:t>
      </w:r>
      <w:r w:rsidR="007D714F">
        <w:t>Ez a háromnegyed éves</w:t>
      </w:r>
      <w:r w:rsidRPr="00550A68">
        <w:t xml:space="preserve"> előirányzat arányában </w:t>
      </w:r>
      <w:r w:rsidR="007D714F">
        <w:t>106,70</w:t>
      </w:r>
      <w:r w:rsidRPr="00550A68">
        <w:t xml:space="preserve"> %-os teljesítésnek felel meg</w:t>
      </w:r>
      <w:r>
        <w:t>. A helyi adókból év végére mintegy 30.000 e Ft bevétel többlet várható, oka az iparűzési adó növekedése. A decemberi várt 25 millió adó befizetés csökken 19 millió forinttal, ennek ellenére a bevétel a fenti összeggel növekedhet. Oka, az ez évben befejezett adóellenőrzés utáni adóbefizetés, valamit a gazdasági környezet javulásaként befizetett iparűzési adó többlet. A hátralékok csökkentésére felszólítások, inkasszók kerültek benyújtásra, melyek jelentősen csökkentették a hátralék állomány összegét. A többi adónem összege közel időarányosan teljesült.</w:t>
      </w:r>
    </w:p>
    <w:p w:rsidR="00774D31" w:rsidRPr="00550A68" w:rsidRDefault="00774D31" w:rsidP="006B214B">
      <w:pPr>
        <w:jc w:val="both"/>
        <w:rPr>
          <w:i/>
          <w:iCs/>
          <w:u w:val="single"/>
        </w:rPr>
      </w:pPr>
    </w:p>
    <w:p w:rsidR="00774D31" w:rsidRDefault="00774D31" w:rsidP="006B214B">
      <w:pPr>
        <w:jc w:val="both"/>
      </w:pPr>
      <w:r>
        <w:rPr>
          <w:i/>
          <w:iCs/>
          <w:u w:val="single"/>
        </w:rPr>
        <w:t>Átengedett központi adók</w:t>
      </w:r>
      <w:r w:rsidR="000443A0">
        <w:t>:</w:t>
      </w:r>
      <w:r>
        <w:t xml:space="preserve"> Gépjárműad</w:t>
      </w:r>
      <w:r w:rsidR="007D714F">
        <w:t>ó b</w:t>
      </w:r>
      <w:r w:rsidR="000443A0">
        <w:t xml:space="preserve">evételeink a tervezett szinten </w:t>
      </w:r>
      <w:r w:rsidR="006B214B">
        <w:t xml:space="preserve">alakultak </w:t>
      </w:r>
    </w:p>
    <w:p w:rsidR="00774D31" w:rsidRDefault="007D714F" w:rsidP="00DC437E">
      <w:pPr>
        <w:spacing w:before="120"/>
        <w:jc w:val="both"/>
      </w:pPr>
      <w:r>
        <w:t>75,68</w:t>
      </w:r>
      <w:r w:rsidR="00774D31">
        <w:t xml:space="preserve"> %. 2013. évtől a beszedett gépjárműadó 40 %-a marad Önkormányzatunknál.</w:t>
      </w:r>
    </w:p>
    <w:p w:rsidR="00774D31" w:rsidRDefault="00774D31" w:rsidP="00EA1DFD">
      <w:pPr>
        <w:spacing w:before="240"/>
        <w:jc w:val="both"/>
      </w:pPr>
      <w:r>
        <w:rPr>
          <w:i/>
          <w:iCs/>
          <w:u w:val="single"/>
        </w:rPr>
        <w:t>Közhatalmi bevételek</w:t>
      </w:r>
      <w:r>
        <w:t xml:space="preserve"> Környezetvédelmi bírságból történő részesedésünk – melyet a helyi gazdálkodó szervek fizettek be, tovább csökkent az előző évekhez képest, mely részben annak köszönhető, hogy ezen szervezetek maximálisan eleget tesznek a környezetvédelmi előírásoknak. A tervezés folyamán e bevételi forrással már csak igen kis mértékben számoltunk. A környezetvédelmi alap felhasználását a 11.</w:t>
      </w:r>
      <w:r w:rsidRPr="001802A1">
        <w:t xml:space="preserve"> sz.</w:t>
      </w:r>
      <w:r>
        <w:t xml:space="preserve"> melléklet tartalmazza.</w:t>
      </w:r>
    </w:p>
    <w:p w:rsidR="00774D31" w:rsidRDefault="00774D31" w:rsidP="00EA1DFD">
      <w:pPr>
        <w:spacing w:before="240"/>
        <w:jc w:val="both"/>
      </w:pPr>
      <w:r>
        <w:rPr>
          <w:i/>
          <w:iCs/>
          <w:u w:val="single"/>
        </w:rPr>
        <w:t>Működési célú t</w:t>
      </w:r>
      <w:r w:rsidRPr="001C3A39">
        <w:rPr>
          <w:i/>
          <w:iCs/>
          <w:u w:val="single"/>
        </w:rPr>
        <w:t>ámogatások</w:t>
      </w:r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ÁHT-on</w:t>
      </w:r>
      <w:proofErr w:type="spellEnd"/>
      <w:r w:rsidR="0096194F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belül</w:t>
      </w:r>
      <w:r w:rsidR="0096194F">
        <w:rPr>
          <w:i/>
          <w:iCs/>
          <w:u w:val="single"/>
        </w:rPr>
        <w:t>:</w:t>
      </w:r>
      <w:r>
        <w:rPr>
          <w:i/>
          <w:iCs/>
          <w:u w:val="single"/>
        </w:rPr>
        <w:t xml:space="preserve"> </w:t>
      </w:r>
      <w:r w:rsidRPr="001C3A39">
        <w:t>A</w:t>
      </w:r>
      <w:r>
        <w:t xml:space="preserve"> Magyarország 2014. évi központi költségvetésében az Önkormányzatunk részére megha</w:t>
      </w:r>
      <w:r w:rsidR="0096194F">
        <w:t xml:space="preserve">tározott összegeket tartalmazza, a leutalt állami támogatást időarányosan teljesítették. Az egyéb működési célú támogatások </w:t>
      </w:r>
      <w:proofErr w:type="spellStart"/>
      <w:r w:rsidR="0096194F">
        <w:t>ÁHT-on</w:t>
      </w:r>
      <w:proofErr w:type="spellEnd"/>
      <w:r w:rsidR="0096194F">
        <w:t xml:space="preserve"> belülről soron a működési célú pályázatok összegei (TÁMOP pályázatok és a közcélú foglalkoztatás támogatásai), és egyéb működési célú átvett pénzeszközök (választások kiadásainak támogatása</w:t>
      </w:r>
      <w:r w:rsidR="009C2AC2">
        <w:t>, EÜ pénztár finanszírozása</w:t>
      </w:r>
      <w:r w:rsidR="0096194F">
        <w:t xml:space="preserve">) </w:t>
      </w:r>
      <w:r w:rsidR="000443A0">
        <w:t xml:space="preserve">szerepelnek, összesen </w:t>
      </w:r>
      <w:r w:rsidR="009C2AC2">
        <w:t>115.860 e Ft összegben.</w:t>
      </w:r>
    </w:p>
    <w:p w:rsidR="00774D31" w:rsidRPr="00864E52" w:rsidRDefault="00774D31" w:rsidP="00864E52">
      <w:pPr>
        <w:spacing w:before="240"/>
        <w:jc w:val="both"/>
        <w:rPr>
          <w:u w:val="single"/>
        </w:rPr>
      </w:pPr>
      <w:r w:rsidRPr="00403400">
        <w:rPr>
          <w:i/>
          <w:iCs/>
          <w:u w:val="single"/>
        </w:rPr>
        <w:t xml:space="preserve">Felhalmozási célú támogatás </w:t>
      </w:r>
      <w:proofErr w:type="spellStart"/>
      <w:r w:rsidRPr="00403400">
        <w:rPr>
          <w:i/>
          <w:iCs/>
          <w:u w:val="single"/>
        </w:rPr>
        <w:t>ÁHT-on</w:t>
      </w:r>
      <w:proofErr w:type="spellEnd"/>
      <w:r w:rsidRPr="00403400">
        <w:rPr>
          <w:i/>
          <w:iCs/>
          <w:u w:val="single"/>
        </w:rPr>
        <w:t xml:space="preserve"> belül</w:t>
      </w:r>
      <w:r w:rsidR="009C2AC2">
        <w:rPr>
          <w:i/>
          <w:iCs/>
          <w:u w:val="single"/>
        </w:rPr>
        <w:t xml:space="preserve"> soron:</w:t>
      </w:r>
      <w:r>
        <w:rPr>
          <w:i/>
          <w:iCs/>
          <w:u w:val="single"/>
        </w:rPr>
        <w:t xml:space="preserve"> </w:t>
      </w:r>
      <w:r>
        <w:t>A</w:t>
      </w:r>
      <w:r w:rsidR="009C2AC2">
        <w:t xml:space="preserve"> felhalmozási célú</w:t>
      </w:r>
      <w:r>
        <w:t xml:space="preserve"> pályázatokból kap</w:t>
      </w:r>
      <w:r w:rsidRPr="00403400">
        <w:t>ott</w:t>
      </w:r>
      <w:r>
        <w:t xml:space="preserve"> támogatásokat</w:t>
      </w:r>
      <w:r w:rsidR="009C2AC2">
        <w:t xml:space="preserve"> tartjuk nyilván. K</w:t>
      </w:r>
      <w:r>
        <w:t>öny</w:t>
      </w:r>
      <w:r w:rsidR="009C2AC2">
        <w:t>vtár és közművelődési támogatás (1.123 e Ft),</w:t>
      </w:r>
      <w:r>
        <w:t xml:space="preserve"> egészségház felújítás</w:t>
      </w:r>
      <w:r w:rsidR="009C2AC2">
        <w:t>ra, sportcsarnok felújítására, LE</w:t>
      </w:r>
      <w:r w:rsidR="00DB4E07">
        <w:t>A</w:t>
      </w:r>
      <w:r w:rsidR="009C2AC2">
        <w:t>DER pályázatok támogatására 09.30-ig megérkezett támogatások 97.345 e Ft összegben</w:t>
      </w:r>
      <w:r>
        <w:t>.</w:t>
      </w:r>
    </w:p>
    <w:p w:rsidR="00774D31" w:rsidRPr="000B51FE" w:rsidRDefault="00774D31" w:rsidP="00EA1DFD">
      <w:pPr>
        <w:pStyle w:val="Szvegtrzsbehzssal"/>
        <w:spacing w:before="240" w:after="0" w:line="240" w:lineRule="auto"/>
        <w:jc w:val="both"/>
      </w:pPr>
      <w:r>
        <w:t>A 2 számú melléklet i</w:t>
      </w:r>
      <w:r w:rsidRPr="000B51FE">
        <w:t>ntézményenkénti bontásban mutatj</w:t>
      </w:r>
      <w:r>
        <w:t>a be az Önkormányzat bevételeit.</w:t>
      </w:r>
    </w:p>
    <w:p w:rsidR="006B214B" w:rsidRPr="006B214B" w:rsidRDefault="006B214B" w:rsidP="006B214B">
      <w:pPr>
        <w:pStyle w:val="Szvegtrzsbehzssal"/>
        <w:spacing w:after="0" w:line="240" w:lineRule="auto"/>
        <w:rPr>
          <w:bCs/>
          <w:iCs/>
        </w:rPr>
      </w:pPr>
    </w:p>
    <w:p w:rsidR="00774D31" w:rsidRDefault="00774D31" w:rsidP="00EA1DFD">
      <w:pPr>
        <w:pStyle w:val="Szvegtrzsbehzssal"/>
        <w:spacing w:after="0"/>
      </w:pPr>
      <w:r w:rsidRPr="00F26D97">
        <w:rPr>
          <w:i/>
          <w:iCs/>
          <w:u w:val="single"/>
        </w:rPr>
        <w:t>Felhalm</w:t>
      </w:r>
      <w:r>
        <w:rPr>
          <w:i/>
          <w:iCs/>
          <w:u w:val="single"/>
        </w:rPr>
        <w:t>ozási bevétele</w:t>
      </w:r>
      <w:r w:rsidRPr="00F26D97">
        <w:rPr>
          <w:i/>
          <w:iCs/>
          <w:u w:val="single"/>
        </w:rPr>
        <w:t>k</w:t>
      </w:r>
      <w:r>
        <w:t xml:space="preserve"> </w:t>
      </w:r>
    </w:p>
    <w:p w:rsidR="00774D31" w:rsidRDefault="00774D31" w:rsidP="00EA1DFD">
      <w:pPr>
        <w:pStyle w:val="Szvegtrzsbehzssal"/>
        <w:spacing w:after="0" w:line="240" w:lineRule="auto"/>
      </w:pPr>
      <w:r>
        <w:t>Felhalmozási célú pénzeszközök között gépek berendezések, valamit gé</w:t>
      </w:r>
      <w:r w:rsidR="004D037A">
        <w:t xml:space="preserve">pjárművek értékesítése szerepel. </w:t>
      </w:r>
      <w:r>
        <w:t xml:space="preserve">A bérlakás értékesítés bevételeit is itt mutatjuk </w:t>
      </w:r>
      <w:r w:rsidR="004D037A">
        <w:t xml:space="preserve">ki, valamint felhalmozási célú </w:t>
      </w:r>
      <w:r>
        <w:t>támogatások</w:t>
      </w:r>
      <w:r w:rsidR="004D037A">
        <w:t xml:space="preserve">, </w:t>
      </w:r>
      <w:r>
        <w:t>kölcsönök visszatérítése szerepel.</w:t>
      </w:r>
    </w:p>
    <w:p w:rsidR="00774D31" w:rsidRDefault="00774D31" w:rsidP="00EA1DFD">
      <w:pPr>
        <w:pStyle w:val="Szvegtrzsbehzssal"/>
        <w:spacing w:after="0" w:line="240" w:lineRule="auto"/>
      </w:pPr>
    </w:p>
    <w:p w:rsidR="00774D31" w:rsidRDefault="004D037A" w:rsidP="00EA1DFD">
      <w:pPr>
        <w:pStyle w:val="Szvegtrzsbehzssal"/>
        <w:spacing w:line="240" w:lineRule="auto"/>
      </w:pPr>
      <w:r>
        <w:rPr>
          <w:i/>
          <w:iCs/>
          <w:u w:val="single"/>
        </w:rPr>
        <w:t>Pénzforgalom nélküli bevételek:</w:t>
      </w:r>
      <w:r w:rsidR="00774D31">
        <w:t xml:space="preserve"> 224.476e Ft pénzmaradvány szerepel, egy része e</w:t>
      </w:r>
      <w:r>
        <w:t>redeti költségvetésben tervezve</w:t>
      </w:r>
      <w:r w:rsidR="00774D31">
        <w:t>, előző évi megtakarítás, amely jelentősen n</w:t>
      </w:r>
      <w:r w:rsidR="00974A3B">
        <w:t>öveli az önkormányzat bevételét.</w:t>
      </w:r>
    </w:p>
    <w:p w:rsidR="00774D31" w:rsidRDefault="00774D31" w:rsidP="00EA1DFD">
      <w:pPr>
        <w:spacing w:before="240"/>
        <w:jc w:val="both"/>
      </w:pPr>
      <w:r>
        <w:rPr>
          <w:i/>
          <w:iCs/>
          <w:u w:val="single"/>
        </w:rPr>
        <w:t>Hitel:</w:t>
      </w:r>
      <w:r>
        <w:t xml:space="preserve"> Önkormányzatunk nem rendelkezik hitelállománnyal.</w:t>
      </w:r>
    </w:p>
    <w:p w:rsidR="00DB4E07" w:rsidRDefault="00DB4E07" w:rsidP="00DB4E07">
      <w:pPr>
        <w:jc w:val="both"/>
      </w:pPr>
    </w:p>
    <w:p w:rsidR="00DB4E07" w:rsidRDefault="00DB4E07" w:rsidP="00DB4E07">
      <w:pPr>
        <w:jc w:val="both"/>
      </w:pPr>
    </w:p>
    <w:p w:rsidR="00DB4E07" w:rsidRDefault="00DB4E07" w:rsidP="00DB4E07">
      <w:pPr>
        <w:jc w:val="both"/>
      </w:pPr>
    </w:p>
    <w:p w:rsidR="00774D31" w:rsidRDefault="00774D31" w:rsidP="00EA1DFD">
      <w:pPr>
        <w:pStyle w:val="Szvegtrzsbehzssal"/>
        <w:spacing w:after="0" w:line="240" w:lineRule="auto"/>
        <w:jc w:val="both"/>
      </w:pPr>
      <w:r>
        <w:lastRenderedPageBreak/>
        <w:t xml:space="preserve">Az éves költségvetés </w:t>
      </w:r>
      <w:r w:rsidR="00974A3B">
        <w:t xml:space="preserve">I-III. </w:t>
      </w:r>
      <w:proofErr w:type="gramStart"/>
      <w:r w:rsidR="00974A3B">
        <w:t>negyedéves</w:t>
      </w:r>
      <w:proofErr w:type="gramEnd"/>
      <w:r>
        <w:t xml:space="preserve"> bevételeinek időarányos teljesítése összesen: </w:t>
      </w:r>
      <w:r w:rsidR="00974A3B">
        <w:rPr>
          <w:b/>
          <w:bCs/>
        </w:rPr>
        <w:t>99,29</w:t>
      </w:r>
      <w:r w:rsidRPr="00AA3CF7">
        <w:rPr>
          <w:b/>
          <w:bCs/>
        </w:rPr>
        <w:t>%</w:t>
      </w:r>
      <w:r>
        <w:t>, de ez a teljesítés a bevételi oldalon tartalmazza a pénzmaradványt, az előző évi megtakarításokat.</w:t>
      </w:r>
      <w:r w:rsidR="00974A3B">
        <w:t xml:space="preserve"> A pályázatok bevételeinek költségvetési rendeletünkben történő előirányzat módosítását folyamatosan átvezetjük, így azok teljes</w:t>
      </w:r>
      <w:r w:rsidR="003614F3">
        <w:t>ítése a 100,00 % körül alakul</w:t>
      </w:r>
      <w:r w:rsidR="00974A3B">
        <w:t>. A sportcsarnok felújítással kapcsolatban 43.744 e Ft beérkezett támogatás elő</w:t>
      </w:r>
      <w:r w:rsidR="003614F3">
        <w:t>irányzat módosítása hiányzik, ebben az esetben a teljesítés 100,00 %</w:t>
      </w:r>
      <w:r w:rsidR="00974A3B">
        <w:t xml:space="preserve"> </w:t>
      </w:r>
      <w:r w:rsidR="003614F3">
        <w:t>fölé emelkedik.</w:t>
      </w:r>
    </w:p>
    <w:p w:rsidR="00774D31" w:rsidRDefault="00774D31" w:rsidP="00EA1DFD"/>
    <w:p w:rsidR="00774D31" w:rsidRDefault="00774D31" w:rsidP="00EA1DFD"/>
    <w:p w:rsidR="00774D31" w:rsidRPr="006B214B" w:rsidRDefault="00774D31" w:rsidP="00EA1DFD">
      <w:pPr>
        <w:rPr>
          <w:b/>
          <w:bCs/>
          <w:sz w:val="26"/>
          <w:szCs w:val="26"/>
          <w:u w:val="single"/>
        </w:rPr>
      </w:pPr>
      <w:r w:rsidRPr="006B214B">
        <w:rPr>
          <w:b/>
          <w:bCs/>
          <w:sz w:val="26"/>
          <w:szCs w:val="26"/>
          <w:u w:val="single"/>
        </w:rPr>
        <w:t>Kiadások alakulása</w:t>
      </w:r>
    </w:p>
    <w:p w:rsidR="00774D31" w:rsidRDefault="00774D31" w:rsidP="00EA1DFD"/>
    <w:p w:rsidR="00774D31" w:rsidRDefault="00774D31" w:rsidP="006B214B">
      <w:pPr>
        <w:jc w:val="both"/>
      </w:pPr>
      <w:r>
        <w:t>Az Önkormányzat a 2014. évi költségvetésének megfelelően biztosította az intézmények gazdálkodását. A feladatok pénzügyi szempontból</w:t>
      </w:r>
      <w:r w:rsidR="003614F3">
        <w:t xml:space="preserve"> összességében időarányosan teljesültek</w:t>
      </w:r>
      <w:r>
        <w:t xml:space="preserve">. </w:t>
      </w:r>
      <w:r w:rsidR="002049C2">
        <w:t xml:space="preserve">Önkormányzatunknál </w:t>
      </w:r>
      <w:r>
        <w:t xml:space="preserve">2014. </w:t>
      </w:r>
      <w:r w:rsidR="006B214B">
        <w:t xml:space="preserve">I-III. </w:t>
      </w:r>
      <w:proofErr w:type="gramStart"/>
      <w:r w:rsidR="006B214B">
        <w:t>negyedévében</w:t>
      </w:r>
      <w:proofErr w:type="gramEnd"/>
      <w:r>
        <w:t xml:space="preserve"> likviditási problémák nem voltak</w:t>
      </w:r>
    </w:p>
    <w:p w:rsidR="00774D31" w:rsidRDefault="00774D31" w:rsidP="00EA1DFD"/>
    <w:p w:rsidR="00774D31" w:rsidRDefault="00774D31" w:rsidP="00DB4E07">
      <w:pPr>
        <w:jc w:val="both"/>
      </w:pPr>
      <w:r>
        <w:t xml:space="preserve">A kiadások teljesítése </w:t>
      </w:r>
      <w:r w:rsidR="002049C2">
        <w:t>háromnegyed évkor</w:t>
      </w:r>
      <w:r>
        <w:t xml:space="preserve"> </w:t>
      </w:r>
      <w:r w:rsidR="002049C2">
        <w:t>74,45 %.</w:t>
      </w:r>
      <w:r>
        <w:t xml:space="preserve"> Martfű V</w:t>
      </w:r>
      <w:r w:rsidR="002049C2">
        <w:t>áros Önkormányzat kiadása 2014.háromnegyed évig</w:t>
      </w:r>
      <w:r>
        <w:t xml:space="preserve"> összesen </w:t>
      </w:r>
      <w:r w:rsidR="002049C2">
        <w:t>965.966</w:t>
      </w:r>
      <w:r>
        <w:t xml:space="preserve"> e Ft. A működési kiadások </w:t>
      </w:r>
      <w:r w:rsidR="002049C2">
        <w:t>71,79</w:t>
      </w:r>
      <w:r>
        <w:t xml:space="preserve"> %-ban, a felhalmozási kiadások </w:t>
      </w:r>
      <w:r w:rsidR="002049C2">
        <w:t>84,20</w:t>
      </w:r>
      <w:r>
        <w:t xml:space="preserve"> %-ban teljesültek. A kiadásokat a 3. </w:t>
      </w:r>
      <w:r w:rsidRPr="00E77E31">
        <w:t>sz</w:t>
      </w:r>
      <w:r w:rsidRPr="008C7F49">
        <w:rPr>
          <w:b/>
          <w:bCs/>
        </w:rPr>
        <w:t>.</w:t>
      </w:r>
      <w:r>
        <w:t xml:space="preserve"> táblázat mutatja be, az intézményenkénti működési kiadásokat a 4. sz. tábla tartalmazza.</w:t>
      </w:r>
    </w:p>
    <w:p w:rsidR="00774D31" w:rsidRDefault="00774D31" w:rsidP="00EA1DFD"/>
    <w:p w:rsidR="00774D31" w:rsidRDefault="00774D31" w:rsidP="00EA1DFD"/>
    <w:p w:rsidR="00774D31" w:rsidRDefault="00774D31" w:rsidP="00EA1DFD">
      <w:pPr>
        <w:rPr>
          <w:i/>
          <w:iCs/>
          <w:u w:val="single"/>
        </w:rPr>
      </w:pPr>
      <w:r w:rsidRPr="00A3151C">
        <w:rPr>
          <w:i/>
          <w:iCs/>
          <w:u w:val="single"/>
        </w:rPr>
        <w:t>Működési kiadások</w:t>
      </w:r>
    </w:p>
    <w:p w:rsidR="00774D31" w:rsidRDefault="00774D31" w:rsidP="00EA1DFD">
      <w:pPr>
        <w:rPr>
          <w:i/>
          <w:iCs/>
          <w:u w:val="single"/>
        </w:rPr>
      </w:pPr>
    </w:p>
    <w:p w:rsidR="002049C2" w:rsidRDefault="00774D31" w:rsidP="002049C2">
      <w:r>
        <w:t>A személyi juttatások az önkormányzat legnagyobb kiadása. A jó tervezésnek a fegyelmezett gazdálkodásnak köszönhetően időarányos</w:t>
      </w:r>
      <w:r w:rsidR="002049C2">
        <w:t>an megfelelő a kiadások szintje</w:t>
      </w:r>
      <w:r>
        <w:t xml:space="preserve"> </w:t>
      </w:r>
      <w:r w:rsidR="002049C2">
        <w:t>80,31</w:t>
      </w:r>
      <w:r>
        <w:t xml:space="preserve"> %</w:t>
      </w:r>
      <w:r w:rsidR="002049C2">
        <w:t>. Eltolódás azért mutatkozik, mert a TÁMOP pályázatok sok személyi kiadást tartalmaznak, a közfoglalkoztatottak kifizetése is megtörtént, a kapott bevételek alapján előirányzatot biztosítottunk, amely teljesítése100,00 %.</w:t>
      </w:r>
    </w:p>
    <w:p w:rsidR="00774D31" w:rsidRDefault="00774D31" w:rsidP="00EA1DFD"/>
    <w:p w:rsidR="00774D31" w:rsidRDefault="00774D31" w:rsidP="00EA1DFD">
      <w:r>
        <w:t xml:space="preserve">A munkáltatót terhelő járulékok követik a bérmozgásokat, teljesítése </w:t>
      </w:r>
      <w:r w:rsidR="002049C2">
        <w:t>75,98</w:t>
      </w:r>
      <w:r>
        <w:t xml:space="preserve"> %</w:t>
      </w:r>
    </w:p>
    <w:p w:rsidR="00774D31" w:rsidRDefault="00774D31" w:rsidP="00EA1DFD"/>
    <w:p w:rsidR="00774D31" w:rsidRDefault="00774D31" w:rsidP="00AF0CC0">
      <w:r>
        <w:t xml:space="preserve">A dologi kiadások </w:t>
      </w:r>
      <w:r w:rsidR="00AF0CC0">
        <w:t xml:space="preserve">összességében </w:t>
      </w:r>
      <w:r>
        <w:t>a tervezett szi</w:t>
      </w:r>
      <w:r w:rsidR="002049C2">
        <w:t xml:space="preserve">nten </w:t>
      </w:r>
      <w:r w:rsidR="00AF0CC0">
        <w:t>realizálódtak. Eltérést az Önkormányzat tételes kiadásai között tapasztalhatunk a Piac kiépítése és az Egészségügyi Központ felújítása kapcsán keletkezett fordíto</w:t>
      </w:r>
      <w:r w:rsidR="004D037A">
        <w:t>tt ÁFA befizetés miatt, amelyre</w:t>
      </w:r>
      <w:r w:rsidR="00AF0CC0">
        <w:t xml:space="preserve"> előirányzatot fogunk biztosítani.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 xml:space="preserve">A </w:t>
      </w:r>
      <w:r w:rsidRPr="007F19B6">
        <w:t>társadalom-szociálpolitikai juttatá</w:t>
      </w:r>
      <w:r>
        <w:t xml:space="preserve">sok </w:t>
      </w:r>
      <w:r w:rsidR="00AF0CC0">
        <w:t xml:space="preserve">kiadása </w:t>
      </w:r>
      <w:r>
        <w:t xml:space="preserve">(segélyezés) 2014. év </w:t>
      </w:r>
      <w:r w:rsidR="00FE5A29">
        <w:t xml:space="preserve">I-III. </w:t>
      </w:r>
      <w:proofErr w:type="gramStart"/>
      <w:r w:rsidR="00FE5A29">
        <w:t>negyed</w:t>
      </w:r>
      <w:r w:rsidR="00AF0CC0">
        <w:t>évben</w:t>
      </w:r>
      <w:proofErr w:type="gramEnd"/>
      <w:r>
        <w:t xml:space="preserve"> az időarányos teljesítés</w:t>
      </w:r>
      <w:r w:rsidR="00AF0CC0">
        <w:t xml:space="preserve"> alatt alakult</w:t>
      </w:r>
      <w:r>
        <w:t xml:space="preserve"> </w:t>
      </w:r>
      <w:r w:rsidR="00AF0CC0">
        <w:t>60,71%. É</w:t>
      </w:r>
      <w:r>
        <w:t>rezhető a közfoglalkoztatás magas száma, ez által kevesebb segély került megállapításra.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 xml:space="preserve">Támogatások, sportegyesületek, civil szervezetek finanszírozása </w:t>
      </w:r>
      <w:r w:rsidR="001F127D">
        <w:t>háromnegyed évkor közel 100,00</w:t>
      </w:r>
      <w:r>
        <w:t xml:space="preserve"> %. A támogatási szerződéseknek megfelelően került utalásra a sportegyesületek támogatása, kivéve a </w:t>
      </w:r>
      <w:r w:rsidR="001F127D">
        <w:t>Martfűi Kézilabda Kiemelten Közhasznú Egyesület</w:t>
      </w:r>
      <w:r>
        <w:t>,</w:t>
      </w:r>
      <w:r w:rsidR="00E26752">
        <w:t xml:space="preserve"> nem indul a II. </w:t>
      </w:r>
      <w:proofErr w:type="gramStart"/>
      <w:r w:rsidR="00E26752">
        <w:t>félévben</w:t>
      </w:r>
      <w:proofErr w:type="gramEnd"/>
      <w:r w:rsidR="00E26752">
        <w:t xml:space="preserve"> a bajnokságban</w:t>
      </w:r>
      <w:r w:rsidR="005A2315">
        <w:t xml:space="preserve"> e</w:t>
      </w:r>
      <w:r w:rsidR="001F127D">
        <w:t xml:space="preserve"> miatt</w:t>
      </w:r>
      <w:r>
        <w:t xml:space="preserve"> </w:t>
      </w:r>
      <w:r w:rsidR="001F127D">
        <w:t xml:space="preserve">50,00%-os a </w:t>
      </w:r>
      <w:r>
        <w:t>finanszíroz</w:t>
      </w:r>
      <w:r w:rsidR="001F127D">
        <w:t>ása</w:t>
      </w:r>
      <w:r>
        <w:t xml:space="preserve">. A civilszervezeteknek az </w:t>
      </w:r>
      <w:r w:rsidR="00FE5A29">
        <w:t xml:space="preserve">I-III. </w:t>
      </w:r>
      <w:proofErr w:type="gramStart"/>
      <w:r w:rsidR="00FE5A29">
        <w:t>negyed</w:t>
      </w:r>
      <w:r w:rsidR="001F127D">
        <w:t>évben</w:t>
      </w:r>
      <w:proofErr w:type="gramEnd"/>
      <w:r w:rsidR="001F127D">
        <w:t xml:space="preserve"> 30,42 % a támogatása. A történelmi egyházak 90,32 %, </w:t>
      </w:r>
      <w:r>
        <w:t xml:space="preserve">a Polgárőr </w:t>
      </w:r>
      <w:r w:rsidR="004D037A">
        <w:t>Egyesület a támogatási összegük</w:t>
      </w:r>
      <w:r>
        <w:t xml:space="preserve"> 100%-át megkapták.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 xml:space="preserve">Az Önkormányzati intézmények költségvetési támogatása </w:t>
      </w:r>
      <w:r w:rsidR="001F127D">
        <w:t>62,55</w:t>
      </w:r>
      <w:r>
        <w:t xml:space="preserve">% és </w:t>
      </w:r>
      <w:r w:rsidR="001F127D">
        <w:t>79,32</w:t>
      </w:r>
      <w:r>
        <w:t xml:space="preserve">% között mozog, </w:t>
      </w:r>
      <w:r w:rsidR="001F127D">
        <w:t>amelyet a</w:t>
      </w:r>
      <w:r>
        <w:t xml:space="preserve"> 6. melléklet</w:t>
      </w:r>
      <w:r w:rsidR="001F127D">
        <w:t xml:space="preserve"> mutat be.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 xml:space="preserve">Az általános tartalék összege </w:t>
      </w:r>
      <w:r w:rsidR="006838BC">
        <w:t>28.751</w:t>
      </w:r>
      <w:r>
        <w:t xml:space="preserve"> e Ft-ra változott. A céltartalék összege </w:t>
      </w:r>
      <w:r w:rsidR="006838BC">
        <w:t>39.300</w:t>
      </w:r>
      <w:r>
        <w:t xml:space="preserve"> e Ft.</w:t>
      </w:r>
    </w:p>
    <w:p w:rsidR="00DB4E07" w:rsidRDefault="00DB4E07" w:rsidP="00EA1DFD">
      <w:pPr>
        <w:pStyle w:val="Szvegtrzsbehzssal"/>
        <w:spacing w:before="240" w:after="0" w:line="240" w:lineRule="auto"/>
        <w:jc w:val="both"/>
      </w:pPr>
    </w:p>
    <w:p w:rsidR="00774D31" w:rsidRDefault="00774D31" w:rsidP="00EA1DFD">
      <w:pPr>
        <w:pStyle w:val="Szvegtrzsbehzssal"/>
        <w:spacing w:before="240" w:after="0" w:line="240" w:lineRule="auto"/>
        <w:jc w:val="both"/>
        <w:rPr>
          <w:i/>
          <w:iCs/>
          <w:u w:val="single"/>
        </w:rPr>
      </w:pPr>
      <w:r w:rsidRPr="00224FD1">
        <w:rPr>
          <w:i/>
          <w:iCs/>
          <w:u w:val="single"/>
        </w:rPr>
        <w:lastRenderedPageBreak/>
        <w:t>Felhalmozási kiadások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>A felh</w:t>
      </w:r>
      <w:r w:rsidRPr="006F136F">
        <w:t>a</w:t>
      </w:r>
      <w:r>
        <w:t>l</w:t>
      </w:r>
      <w:r w:rsidRPr="006F136F">
        <w:t>mozási kiadás</w:t>
      </w:r>
      <w:r>
        <w:t>o</w:t>
      </w:r>
      <w:r w:rsidRPr="006F136F">
        <w:t xml:space="preserve">k </w:t>
      </w:r>
      <w:r w:rsidR="006838BC">
        <w:t>a háromnegyed évben 84,20</w:t>
      </w:r>
      <w:r>
        <w:t xml:space="preserve"> %-ra teljesültek. A beruházások egy része megvalósult, teljesítése </w:t>
      </w:r>
      <w:r w:rsidR="006838BC">
        <w:t>66,22</w:t>
      </w:r>
      <w:r>
        <w:t xml:space="preserve"> %. A felújítások </w:t>
      </w:r>
      <w:r w:rsidR="00B940AD">
        <w:t>01-09. havi</w:t>
      </w:r>
      <w:r>
        <w:t xml:space="preserve"> teljesülése </w:t>
      </w:r>
      <w:r w:rsidR="006838BC">
        <w:t>98,69</w:t>
      </w:r>
      <w:r w:rsidR="00B940AD">
        <w:t xml:space="preserve"> %</w:t>
      </w:r>
      <w:r>
        <w:t>. A pályázaton elnyert szállítói finanszírozási felújítási feladatok pénzügyi megvalósulását pénzforgalom nélkül kell feladataink között elszámolni, és előirányzatot biztosítani, majd aktiválás után a mérlegünkben kimutatni.</w:t>
      </w:r>
      <w:r w:rsidR="00B940AD">
        <w:t xml:space="preserve"> Ez részben megtörtént, de a</w:t>
      </w:r>
      <w:r>
        <w:t xml:space="preserve"> sportcsarn</w:t>
      </w:r>
      <w:r w:rsidR="00B940AD">
        <w:t>ok épület energetika felújítása esetében még előirányzat biztosítása szükséges a beérkező pályázati támogatás összegének megfelelően.(A háromnegyed év végéig ez 43.744 e Ft)</w:t>
      </w:r>
      <w:r>
        <w:t xml:space="preserve"> </w:t>
      </w:r>
      <w:r w:rsidR="00932C73">
        <w:t>A feladat befejezése áthúzódik az utolsó negyedévre. A felhalmozási kiadások tételes kimutatása az 5. melléklet szerint.</w:t>
      </w:r>
    </w:p>
    <w:p w:rsidR="005A2315" w:rsidRDefault="005A2315" w:rsidP="00DB4E07">
      <w:pPr>
        <w:pStyle w:val="Szvegtrzsbehzssal"/>
        <w:spacing w:after="0" w:line="240" w:lineRule="auto"/>
        <w:jc w:val="both"/>
      </w:pPr>
      <w:bookmarkStart w:id="0" w:name="_GoBack"/>
      <w:bookmarkEnd w:id="0"/>
    </w:p>
    <w:p w:rsidR="00DB4E07" w:rsidRDefault="00DB4E07" w:rsidP="00DB4E07">
      <w:pPr>
        <w:pStyle w:val="Szvegtrzsbehzssal"/>
        <w:spacing w:after="0" w:line="240" w:lineRule="auto"/>
        <w:jc w:val="both"/>
      </w:pPr>
    </w:p>
    <w:p w:rsidR="00774D31" w:rsidRDefault="00774D31" w:rsidP="00DB4E07">
      <w:pPr>
        <w:pStyle w:val="Szvegtrzsbehzssal"/>
        <w:spacing w:after="0" w:line="240" w:lineRule="auto"/>
        <w:jc w:val="both"/>
      </w:pPr>
      <w:r w:rsidRPr="004F6A8E">
        <w:rPr>
          <w:u w:val="single"/>
        </w:rPr>
        <w:t>Mellékletek:</w:t>
      </w:r>
      <w:r>
        <w:t xml:space="preserve"> </w:t>
      </w:r>
    </w:p>
    <w:p w:rsidR="00774D31" w:rsidRDefault="00774D31" w:rsidP="004F6A8E">
      <w:pPr>
        <w:pStyle w:val="Szvegtrzsbehzssal"/>
        <w:spacing w:before="240" w:after="0" w:line="240" w:lineRule="auto"/>
        <w:jc w:val="both"/>
      </w:pPr>
      <w:r>
        <w:t xml:space="preserve">1. melléklet Az önkormányzat 2014. </w:t>
      </w:r>
      <w:r w:rsidR="00932C73">
        <w:t>háromnegyed éves</w:t>
      </w:r>
      <w:r>
        <w:t xml:space="preserve"> bevételei</w:t>
      </w:r>
    </w:p>
    <w:p w:rsidR="00774D31" w:rsidRDefault="00774D31" w:rsidP="004F6A8E">
      <w:pPr>
        <w:pStyle w:val="Szvegtrzsbehzssal"/>
        <w:spacing w:before="240" w:after="0" w:line="240" w:lineRule="auto"/>
        <w:jc w:val="both"/>
      </w:pPr>
      <w:r>
        <w:t>2. melléklet Önállóan működő és gazdálkodó valamint önállóan működő intézmények bevételei 2014.</w:t>
      </w:r>
      <w:r w:rsidRPr="004F6A8E">
        <w:t xml:space="preserve"> </w:t>
      </w:r>
      <w:r w:rsidR="00932C73">
        <w:t>háromnegyed év</w:t>
      </w:r>
    </w:p>
    <w:p w:rsidR="00774D31" w:rsidRDefault="00774D31" w:rsidP="00AA21E8">
      <w:pPr>
        <w:pStyle w:val="Szvegtrzsbehzssal"/>
        <w:tabs>
          <w:tab w:val="left" w:pos="8130"/>
        </w:tabs>
        <w:spacing w:before="240" w:after="0" w:line="240" w:lineRule="auto"/>
        <w:jc w:val="both"/>
      </w:pPr>
      <w:r>
        <w:t>3. melléklet Az önkormányzat 2014</w:t>
      </w:r>
      <w:r w:rsidR="00932C73">
        <w:t>. háromnegyed évi</w:t>
      </w:r>
      <w:r>
        <w:t xml:space="preserve"> költségvetési kiadásainak alakulása</w:t>
      </w:r>
      <w:r>
        <w:tab/>
      </w:r>
    </w:p>
    <w:p w:rsidR="00774D31" w:rsidRDefault="00774D31" w:rsidP="004F6A8E">
      <w:pPr>
        <w:pStyle w:val="Szvegtrzsbehzssal"/>
        <w:spacing w:before="240" w:after="0" w:line="240" w:lineRule="auto"/>
        <w:jc w:val="both"/>
      </w:pPr>
      <w:r>
        <w:t>4. melléklet Önállóan működő és gazdálkodó valamint önállóan működő intézmények kiadásai 2014.</w:t>
      </w:r>
      <w:r w:rsidRPr="004F6A8E">
        <w:t xml:space="preserve"> </w:t>
      </w:r>
      <w:r w:rsidR="00932C73">
        <w:t xml:space="preserve">01-09.hó 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 xml:space="preserve"> 5. melléklet Az önkormányzat 2014. </w:t>
      </w:r>
      <w:r w:rsidR="00932C73">
        <w:t xml:space="preserve">háromnegyed évi </w:t>
      </w:r>
      <w:r>
        <w:t>felhalmozási kiadásai</w:t>
      </w:r>
    </w:p>
    <w:p w:rsidR="00774D31" w:rsidRDefault="00774D31" w:rsidP="00B00856">
      <w:pPr>
        <w:pStyle w:val="Szvegtrzsbehzssal"/>
        <w:spacing w:before="240" w:after="0" w:line="240" w:lineRule="auto"/>
        <w:jc w:val="both"/>
      </w:pPr>
      <w:r>
        <w:t xml:space="preserve"> 6. melléklet Önállóan működő és gazdálkodó valamint önállóan működő intézmények 2014.</w:t>
      </w:r>
      <w:r w:rsidRPr="004F6A8E">
        <w:t xml:space="preserve"> </w:t>
      </w:r>
      <w:r w:rsidR="00932C73">
        <w:t>háromnegyed évi</w:t>
      </w:r>
      <w:r>
        <w:t xml:space="preserve"> költségvetési támogatása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 xml:space="preserve">7. mellélet A működési, felhalmozási célú bevételek és kiadások 2014. </w:t>
      </w:r>
      <w:r w:rsidR="00932C73">
        <w:t>háromnegyed évi</w:t>
      </w:r>
      <w:r>
        <w:t xml:space="preserve"> mérlege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>8. melléklet Az önkormányzat hitelállományának alakulása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>9. melléklet Martfű Város Önkormányzat 2014.</w:t>
      </w:r>
      <w:r w:rsidR="00932C73" w:rsidRPr="00932C73">
        <w:t xml:space="preserve"> </w:t>
      </w:r>
      <w:r w:rsidR="00932C73">
        <w:t>háromnegyed évi</w:t>
      </w:r>
      <w:r>
        <w:t xml:space="preserve"> költségvetésének számviteli mérlege</w:t>
      </w:r>
    </w:p>
    <w:p w:rsidR="00774D31" w:rsidRPr="00F07612" w:rsidRDefault="00774D31" w:rsidP="00F67B2E">
      <w:pPr>
        <w:pStyle w:val="Szvegtrzsbehzssal"/>
        <w:spacing w:before="240" w:after="0" w:line="240" w:lineRule="auto"/>
        <w:jc w:val="both"/>
      </w:pPr>
      <w:r>
        <w:t>10. melléklet T</w:t>
      </w:r>
      <w:r w:rsidRPr="00F07612">
        <w:t>öbb éves kötelezettséggel járó kiadási tétel</w:t>
      </w:r>
      <w:r>
        <w:t>ek évenkénti bontásban</w:t>
      </w:r>
    </w:p>
    <w:p w:rsidR="00B46B45" w:rsidRDefault="00774D31" w:rsidP="00EA1DFD">
      <w:pPr>
        <w:pStyle w:val="Szvegtrzsbehzssal"/>
        <w:spacing w:before="240" w:after="0" w:line="240" w:lineRule="auto"/>
        <w:jc w:val="both"/>
      </w:pPr>
      <w:r>
        <w:t xml:space="preserve">11. melléklet Környezetvédelmi Alap felhasználása 2014. </w:t>
      </w:r>
      <w:r w:rsidR="00B46B45">
        <w:t>háromnegyed évben</w:t>
      </w:r>
      <w:r w:rsidR="00932C73">
        <w:t xml:space="preserve"> 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>12. melléklet Tájékoztató az Önkor</w:t>
      </w:r>
      <w:r w:rsidR="00B46B45">
        <w:t>mányzat kiadási előirányzatainak teljesítéséről</w:t>
      </w:r>
      <w:r>
        <w:t xml:space="preserve"> 2014.</w:t>
      </w:r>
      <w:r w:rsidR="00932C73" w:rsidRPr="00932C73">
        <w:t xml:space="preserve"> </w:t>
      </w:r>
      <w:r w:rsidR="00B46B45">
        <w:t>háromnegyed évben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>13. melléklet Tájékoztató a Polgármesteri Hivatal kiadási előirányzatai</w:t>
      </w:r>
      <w:r w:rsidR="00B46B45">
        <w:t>nak teljesítéséről</w:t>
      </w:r>
      <w:r>
        <w:t xml:space="preserve"> 2014.</w:t>
      </w:r>
      <w:r w:rsidR="00932C73" w:rsidRPr="00932C73">
        <w:t xml:space="preserve"> </w:t>
      </w:r>
      <w:r w:rsidR="00B46B45">
        <w:t>háromnegyed évben</w:t>
      </w:r>
    </w:p>
    <w:p w:rsidR="00774D31" w:rsidRDefault="00774D31" w:rsidP="00EA1DFD">
      <w:pPr>
        <w:pStyle w:val="Szvegtrzsbehzssal"/>
        <w:spacing w:before="240" w:after="0" w:line="240" w:lineRule="auto"/>
        <w:jc w:val="both"/>
      </w:pPr>
      <w:r>
        <w:t>Az Önkormányzat 2014. év</w:t>
      </w:r>
      <w:r w:rsidRPr="00FA1C0D">
        <w:t xml:space="preserve"> </w:t>
      </w:r>
      <w:r w:rsidR="00B46B45">
        <w:t>háromnegyed éves</w:t>
      </w:r>
      <w:r w:rsidRPr="00FA1C0D">
        <w:t xml:space="preserve"> gazdálkodását bemutatva látható, hogy fegyelmezett gazdálkodás</w:t>
      </w:r>
      <w:r>
        <w:t>t</w:t>
      </w:r>
      <w:r w:rsidRPr="00FA1C0D">
        <w:t xml:space="preserve"> valósítottunk meg, mind a bevételi ás</w:t>
      </w:r>
      <w:r>
        <w:t xml:space="preserve"> kiadási oldal megfelelő szinten</w:t>
      </w:r>
      <w:r w:rsidRPr="00FA1C0D">
        <w:t xml:space="preserve"> teljesült, a bérek időarányos túllépését a beérkező bevételekből fedezzük. A</w:t>
      </w:r>
      <w:r w:rsidR="00B46B45">
        <w:t>z év hátralévő időszakában is</w:t>
      </w:r>
      <w:r w:rsidRPr="00FA1C0D">
        <w:t xml:space="preserve"> szigorú gazdálkodást folytatunk </w:t>
      </w:r>
      <w:r>
        <w:t xml:space="preserve">a </w:t>
      </w:r>
      <w:r w:rsidRPr="00FA1C0D">
        <w:t>meghatározott</w:t>
      </w:r>
      <w:r>
        <w:t xml:space="preserve"> feladatok elvégzése érdekében</w:t>
      </w:r>
      <w:r w:rsidRPr="00FA1C0D">
        <w:t xml:space="preserve">. Felhalmozási kiadásokból a betervezetteket valósítottuk meg, kisebb összegek finanszírozását </w:t>
      </w:r>
      <w:r w:rsidRPr="00FA1C0D">
        <w:lastRenderedPageBreak/>
        <w:t>átcsoportosításból, tartalékból biztosítjuk. Az intézményi működési bevételeink</w:t>
      </w:r>
      <w:r>
        <w:t xml:space="preserve"> jól teljesültek. Ez év többletbevételei fedezetet nyújtanak a város területén elvégzendő kisebb beruházási és felújítási feladatokhoz.</w:t>
      </w:r>
    </w:p>
    <w:p w:rsidR="00774D31" w:rsidRDefault="00774D31" w:rsidP="00DB4E07">
      <w:pPr>
        <w:pStyle w:val="Szvegtrzsbehzssal"/>
        <w:spacing w:after="0" w:line="240" w:lineRule="auto"/>
        <w:jc w:val="both"/>
      </w:pPr>
    </w:p>
    <w:p w:rsidR="00DB4E07" w:rsidRPr="00FA1C0D" w:rsidRDefault="00DB4E07" w:rsidP="00DB4E07">
      <w:pPr>
        <w:pStyle w:val="Szvegtrzsbehzssal"/>
        <w:spacing w:after="0" w:line="240" w:lineRule="auto"/>
        <w:jc w:val="both"/>
      </w:pPr>
    </w:p>
    <w:p w:rsidR="00774D31" w:rsidRDefault="00774D31" w:rsidP="00DB4E07">
      <w:pPr>
        <w:pStyle w:val="Szvegtrzs"/>
      </w:pPr>
      <w:r>
        <w:t>Tisztelt Képviselő-testület!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 xml:space="preserve">A 2014. évi pénzügyi tervünk </w:t>
      </w:r>
      <w:r w:rsidR="00B46B45">
        <w:t>háromnegyed éves</w:t>
      </w:r>
      <w:r>
        <w:t xml:space="preserve"> teljesítéséről az eddig leírtakban kívántam tájékoztatást adni.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>Kérem a Képviselő-testületet előterjesztésem megtárgyalására és elfogadására.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>Martfű, 2014</w:t>
      </w:r>
      <w:r w:rsidR="00B46B45">
        <w:t>. november 17.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</w:p>
    <w:p w:rsidR="00774D31" w:rsidRDefault="00DB4E07" w:rsidP="00EA1DFD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D31">
        <w:rPr>
          <w:b/>
          <w:bCs/>
        </w:rPr>
        <w:t xml:space="preserve">Dr. </w:t>
      </w:r>
      <w:r w:rsidR="00B46B45">
        <w:rPr>
          <w:b/>
          <w:bCs/>
        </w:rPr>
        <w:t>Papp Antal</w:t>
      </w:r>
    </w:p>
    <w:p w:rsidR="00774D31" w:rsidRDefault="00774D31" w:rsidP="00DB4E07">
      <w:pPr>
        <w:ind w:left="5664" w:firstLine="708"/>
        <w:jc w:val="both"/>
        <w:rPr>
          <w:b/>
          <w:bCs/>
        </w:rPr>
      </w:pPr>
      <w:proofErr w:type="gramStart"/>
      <w:r>
        <w:rPr>
          <w:b/>
          <w:bCs/>
        </w:rPr>
        <w:t>polgármester</w:t>
      </w:r>
      <w:proofErr w:type="gramEnd"/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Pr="00DB4E07" w:rsidRDefault="00774D31" w:rsidP="00EA1DFD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</w:pPr>
      <w:r w:rsidRPr="00DB4E07">
        <w:t>Látta:</w:t>
      </w:r>
      <w:r w:rsidRPr="00DB4E07">
        <w:tab/>
        <w:t>Szász Éva</w:t>
      </w:r>
    </w:p>
    <w:p w:rsidR="00774D31" w:rsidRPr="00DB4E07" w:rsidRDefault="00774D31" w:rsidP="00DB4E07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b/>
          <w:bCs/>
        </w:rPr>
      </w:pPr>
      <w:r w:rsidRPr="00DB4E07">
        <w:tab/>
      </w:r>
      <w:proofErr w:type="gramStart"/>
      <w:r w:rsidRPr="00DB4E07">
        <w:t>jegyző</w:t>
      </w:r>
      <w:proofErr w:type="gramEnd"/>
    </w:p>
    <w:sectPr w:rsidR="00774D31" w:rsidRPr="00DB4E07" w:rsidSect="009C1531">
      <w:headerReference w:type="default" r:id="rId10"/>
      <w:pgSz w:w="11906" w:h="16838"/>
      <w:pgMar w:top="1418" w:right="1247" w:bottom="136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2E" w:rsidRDefault="0036792E" w:rsidP="00B428D3">
      <w:r>
        <w:separator/>
      </w:r>
    </w:p>
  </w:endnote>
  <w:endnote w:type="continuationSeparator" w:id="0">
    <w:p w:rsidR="0036792E" w:rsidRDefault="0036792E" w:rsidP="00B4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2E" w:rsidRDefault="0036792E" w:rsidP="00B428D3">
      <w:r>
        <w:separator/>
      </w:r>
    </w:p>
  </w:footnote>
  <w:footnote w:type="continuationSeparator" w:id="0">
    <w:p w:rsidR="0036792E" w:rsidRDefault="0036792E" w:rsidP="00B4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31" w:rsidRDefault="00FB4F05" w:rsidP="009C1531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74D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4E07">
      <w:rPr>
        <w:rStyle w:val="Oldalszm"/>
        <w:noProof/>
      </w:rPr>
      <w:t>- 5 -</w:t>
    </w:r>
    <w:r>
      <w:rPr>
        <w:rStyle w:val="Oldalszm"/>
      </w:rPr>
      <w:fldChar w:fldCharType="end"/>
    </w:r>
  </w:p>
  <w:p w:rsidR="00774D31" w:rsidRDefault="00774D3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9BA"/>
    <w:multiLevelType w:val="hybridMultilevel"/>
    <w:tmpl w:val="CBC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FD"/>
    <w:rsid w:val="000029E5"/>
    <w:rsid w:val="00030F2C"/>
    <w:rsid w:val="00041B96"/>
    <w:rsid w:val="000443A0"/>
    <w:rsid w:val="00047935"/>
    <w:rsid w:val="000700B9"/>
    <w:rsid w:val="0008311A"/>
    <w:rsid w:val="000924F6"/>
    <w:rsid w:val="000A2766"/>
    <w:rsid w:val="000A5C0B"/>
    <w:rsid w:val="000B51FE"/>
    <w:rsid w:val="000E7256"/>
    <w:rsid w:val="000F3951"/>
    <w:rsid w:val="001057E2"/>
    <w:rsid w:val="001367EC"/>
    <w:rsid w:val="00156EAB"/>
    <w:rsid w:val="00157C7E"/>
    <w:rsid w:val="001611C4"/>
    <w:rsid w:val="001802A1"/>
    <w:rsid w:val="001C3A39"/>
    <w:rsid w:val="001F127D"/>
    <w:rsid w:val="002035F2"/>
    <w:rsid w:val="002049C2"/>
    <w:rsid w:val="002102E1"/>
    <w:rsid w:val="00214FA7"/>
    <w:rsid w:val="00222802"/>
    <w:rsid w:val="00224FD1"/>
    <w:rsid w:val="00235207"/>
    <w:rsid w:val="00251341"/>
    <w:rsid w:val="00283491"/>
    <w:rsid w:val="00283E84"/>
    <w:rsid w:val="002869ED"/>
    <w:rsid w:val="00292081"/>
    <w:rsid w:val="002936BA"/>
    <w:rsid w:val="00297096"/>
    <w:rsid w:val="002B0064"/>
    <w:rsid w:val="002B3025"/>
    <w:rsid w:val="002D50DC"/>
    <w:rsid w:val="002E500B"/>
    <w:rsid w:val="00315083"/>
    <w:rsid w:val="003371E0"/>
    <w:rsid w:val="0034502E"/>
    <w:rsid w:val="00360329"/>
    <w:rsid w:val="003614F3"/>
    <w:rsid w:val="00364B27"/>
    <w:rsid w:val="0036792E"/>
    <w:rsid w:val="00383034"/>
    <w:rsid w:val="003B1C05"/>
    <w:rsid w:val="003E69FE"/>
    <w:rsid w:val="00403400"/>
    <w:rsid w:val="0042582E"/>
    <w:rsid w:val="00446884"/>
    <w:rsid w:val="004478E6"/>
    <w:rsid w:val="00480923"/>
    <w:rsid w:val="00496D42"/>
    <w:rsid w:val="004D037A"/>
    <w:rsid w:val="004E7847"/>
    <w:rsid w:val="004F6A8E"/>
    <w:rsid w:val="00520EE8"/>
    <w:rsid w:val="00522E98"/>
    <w:rsid w:val="00550A68"/>
    <w:rsid w:val="00552925"/>
    <w:rsid w:val="005748A7"/>
    <w:rsid w:val="005759DB"/>
    <w:rsid w:val="005A2315"/>
    <w:rsid w:val="005B3484"/>
    <w:rsid w:val="005B37CF"/>
    <w:rsid w:val="005C0875"/>
    <w:rsid w:val="005D4328"/>
    <w:rsid w:val="005E48BD"/>
    <w:rsid w:val="005E6A8F"/>
    <w:rsid w:val="005F311D"/>
    <w:rsid w:val="005F5CB4"/>
    <w:rsid w:val="00612D99"/>
    <w:rsid w:val="006377B5"/>
    <w:rsid w:val="006838BC"/>
    <w:rsid w:val="006B214B"/>
    <w:rsid w:val="006C6567"/>
    <w:rsid w:val="006D6FAF"/>
    <w:rsid w:val="006F136F"/>
    <w:rsid w:val="006F6B2B"/>
    <w:rsid w:val="00700EBB"/>
    <w:rsid w:val="00773BCF"/>
    <w:rsid w:val="00774D31"/>
    <w:rsid w:val="00791DE1"/>
    <w:rsid w:val="007B3BBB"/>
    <w:rsid w:val="007D714F"/>
    <w:rsid w:val="007F19B6"/>
    <w:rsid w:val="00853D99"/>
    <w:rsid w:val="0085409A"/>
    <w:rsid w:val="00864E52"/>
    <w:rsid w:val="00882368"/>
    <w:rsid w:val="008C7F49"/>
    <w:rsid w:val="008E0568"/>
    <w:rsid w:val="009236AB"/>
    <w:rsid w:val="00932C73"/>
    <w:rsid w:val="00933F3D"/>
    <w:rsid w:val="00940F7D"/>
    <w:rsid w:val="0094192B"/>
    <w:rsid w:val="0094735F"/>
    <w:rsid w:val="00950424"/>
    <w:rsid w:val="0096194F"/>
    <w:rsid w:val="009626AA"/>
    <w:rsid w:val="009720E0"/>
    <w:rsid w:val="00974A3B"/>
    <w:rsid w:val="00982B4B"/>
    <w:rsid w:val="009863BE"/>
    <w:rsid w:val="009A3F69"/>
    <w:rsid w:val="009A5DAE"/>
    <w:rsid w:val="009C1531"/>
    <w:rsid w:val="009C2AC2"/>
    <w:rsid w:val="009C692D"/>
    <w:rsid w:val="009E6785"/>
    <w:rsid w:val="00A0190E"/>
    <w:rsid w:val="00A041B2"/>
    <w:rsid w:val="00A17DD2"/>
    <w:rsid w:val="00A3151C"/>
    <w:rsid w:val="00A348C8"/>
    <w:rsid w:val="00A34F11"/>
    <w:rsid w:val="00A352F1"/>
    <w:rsid w:val="00A42423"/>
    <w:rsid w:val="00A44526"/>
    <w:rsid w:val="00A87045"/>
    <w:rsid w:val="00AA21E8"/>
    <w:rsid w:val="00AA3CF7"/>
    <w:rsid w:val="00AF0CC0"/>
    <w:rsid w:val="00AF327A"/>
    <w:rsid w:val="00B00856"/>
    <w:rsid w:val="00B009A6"/>
    <w:rsid w:val="00B315EB"/>
    <w:rsid w:val="00B40665"/>
    <w:rsid w:val="00B426CA"/>
    <w:rsid w:val="00B428D3"/>
    <w:rsid w:val="00B46B45"/>
    <w:rsid w:val="00B55F40"/>
    <w:rsid w:val="00B83386"/>
    <w:rsid w:val="00B8630D"/>
    <w:rsid w:val="00B900D6"/>
    <w:rsid w:val="00B940AD"/>
    <w:rsid w:val="00BD5FA4"/>
    <w:rsid w:val="00BE505F"/>
    <w:rsid w:val="00BF484A"/>
    <w:rsid w:val="00C33A7E"/>
    <w:rsid w:val="00C36BD2"/>
    <w:rsid w:val="00C60B4A"/>
    <w:rsid w:val="00CF0A35"/>
    <w:rsid w:val="00D34831"/>
    <w:rsid w:val="00D46BE6"/>
    <w:rsid w:val="00DB4E07"/>
    <w:rsid w:val="00DC2D0E"/>
    <w:rsid w:val="00DC3296"/>
    <w:rsid w:val="00DC437E"/>
    <w:rsid w:val="00DD6B47"/>
    <w:rsid w:val="00DE41A5"/>
    <w:rsid w:val="00DE5E30"/>
    <w:rsid w:val="00E26752"/>
    <w:rsid w:val="00E26F79"/>
    <w:rsid w:val="00E32301"/>
    <w:rsid w:val="00E53793"/>
    <w:rsid w:val="00E61B84"/>
    <w:rsid w:val="00E77E31"/>
    <w:rsid w:val="00EA1DFD"/>
    <w:rsid w:val="00EE3CF0"/>
    <w:rsid w:val="00F02CF6"/>
    <w:rsid w:val="00F071F5"/>
    <w:rsid w:val="00F07612"/>
    <w:rsid w:val="00F26D97"/>
    <w:rsid w:val="00F30ABB"/>
    <w:rsid w:val="00F6751A"/>
    <w:rsid w:val="00F67B2E"/>
    <w:rsid w:val="00F9095E"/>
    <w:rsid w:val="00F91266"/>
    <w:rsid w:val="00FA1849"/>
    <w:rsid w:val="00FA1C0D"/>
    <w:rsid w:val="00FB3FB1"/>
    <w:rsid w:val="00FB4F05"/>
    <w:rsid w:val="00FC497A"/>
    <w:rsid w:val="00FD3C71"/>
    <w:rsid w:val="00FE5531"/>
    <w:rsid w:val="00FE5A29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DF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EA1DFD"/>
    <w:pPr>
      <w:keepNext/>
      <w:tabs>
        <w:tab w:val="left" w:pos="284"/>
        <w:tab w:val="left" w:pos="567"/>
        <w:tab w:val="left" w:pos="5387"/>
        <w:tab w:val="left" w:pos="7088"/>
        <w:tab w:val="left" w:pos="8505"/>
      </w:tabs>
      <w:spacing w:before="360"/>
      <w:outlineLvl w:val="5"/>
    </w:pPr>
    <w:rPr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A1DFD"/>
    <w:rPr>
      <w:rFonts w:ascii="Times New Roman" w:hAnsi="Times New Roman" w:cs="Times New Roman"/>
      <w:i/>
      <w:i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A1DFD"/>
    <w:pPr>
      <w:spacing w:after="120" w:line="480" w:lineRule="auto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A1DFD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EA1DFD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A1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A1DFD"/>
  </w:style>
  <w:style w:type="character" w:styleId="Hiperhivatkozs">
    <w:name w:val="Hyperlink"/>
    <w:basedOn w:val="Bekezdsalapbettpusa"/>
    <w:uiPriority w:val="99"/>
    <w:semiHidden/>
    <w:rsid w:val="00EA1DFD"/>
    <w:rPr>
      <w:color w:val="0000FF"/>
      <w:u w:val="single"/>
    </w:rPr>
  </w:style>
  <w:style w:type="paragraph" w:styleId="Nincstrkz">
    <w:name w:val="No Spacing"/>
    <w:uiPriority w:val="99"/>
    <w:qFormat/>
    <w:rsid w:val="003B1C0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5F15-6234-4B21-A3C0-099EE7CE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1497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ktakacs</cp:lastModifiedBy>
  <cp:revision>41</cp:revision>
  <cp:lastPrinted>2013-09-13T09:49:00Z</cp:lastPrinted>
  <dcterms:created xsi:type="dcterms:W3CDTF">2013-09-13T11:31:00Z</dcterms:created>
  <dcterms:modified xsi:type="dcterms:W3CDTF">2014-11-18T16:17:00Z</dcterms:modified>
</cp:coreProperties>
</file>