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C77" w:rsidRDefault="00376C77" w:rsidP="00376C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376C77" w:rsidRDefault="00376C77" w:rsidP="00376C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376C77" w:rsidRDefault="00376C77" w:rsidP="00376C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…./2017.(…...)</w:t>
      </w:r>
    </w:p>
    <w:p w:rsidR="00376C77" w:rsidRDefault="00376C77" w:rsidP="00376C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376C77" w:rsidRDefault="00376C77" w:rsidP="00376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C77" w:rsidRDefault="00376C77" w:rsidP="00376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Önkormányzata Képviselő-testületének Szervezeti és Működési Szabályzatáról szóló 14/2013.(IV.26.) önkormányzati rendelet módosításáról</w:t>
      </w:r>
    </w:p>
    <w:p w:rsidR="00376C77" w:rsidRDefault="00376C77" w:rsidP="00376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cikk. (2) bekezdésében foglalt feladatkörében eljárva, Magyarország helyi önkormányzatairól szóló 2011. évi CLXXXIX. törvény 41. § (4) bekezdésében, 44-45.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46. § (3) bekezdésében, 48. § (2) – (4) bekezdésében, 49. § (2) bekezdésében, 50.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51. § (2) bekezdésében</w:t>
      </w:r>
      <w:proofErr w:type="gramStart"/>
      <w:r>
        <w:rPr>
          <w:rFonts w:ascii="Times New Roman" w:hAnsi="Times New Roman" w:cs="Times New Roman"/>
          <w:sz w:val="24"/>
          <w:szCs w:val="24"/>
        </w:rPr>
        <w:t>,  52.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§ (1) bekezdés n.) pontjában, 53. § (1) – (3) bekezdésében, 57. § (1), (2) bekezdésében, 68. § (2), (3) bekezdésében, 82. § (3) bekezdésében, 84. § (2) bekezdésében, 143. § (4) bekezdés a.) pontjában kapott felhatalmazás alapján, a Képviselő-testület bizottságai véleményének kikérésével Martfű Város Önkormányzata Képviselő-testületének Szervezeti és Működési Szabályzatáról szóló 14/2013.(IV.26.) önkormányzati rendeletét az alábbiak szerint módosítja:</w:t>
      </w: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Pr="009B55BC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B55BC">
        <w:rPr>
          <w:rFonts w:ascii="Times New Roman" w:hAnsi="Times New Roman" w:cs="Times New Roman"/>
          <w:sz w:val="24"/>
          <w:szCs w:val="24"/>
        </w:rPr>
        <w:t xml:space="preserve">§ Martfű Város Önkormányzata Képviselő-testületének Szervezeti és Működési Szabályzatáról szóló 14/2013.(IV.26.) önkormányzati rendelet (továbbiakban: Rendelet) </w:t>
      </w:r>
      <w:r>
        <w:rPr>
          <w:rFonts w:ascii="Times New Roman" w:hAnsi="Times New Roman" w:cs="Times New Roman"/>
          <w:sz w:val="24"/>
          <w:szCs w:val="24"/>
        </w:rPr>
        <w:t xml:space="preserve">41. § (1) bekezdése a) pontjának „5 fő (3 képviselő és 2 nem képviselő tag)” szövegrésze helyébe a „7 fő (4 képviselő és 3 nem képviselő tag)” szövegrész lép. </w:t>
      </w:r>
    </w:p>
    <w:p w:rsidR="00376C77" w:rsidRPr="009B55BC" w:rsidRDefault="00376C77" w:rsidP="00376C77">
      <w:pPr>
        <w:pStyle w:val="Listaszerbekezds"/>
        <w:spacing w:after="0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§ A Rendelet 27.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és a 28. § (2) bekezdése hatályát veszti.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76C77" w:rsidRPr="00322515" w:rsidRDefault="00376C77" w:rsidP="00376C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C77" w:rsidRDefault="00376C77" w:rsidP="00376C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Záró rendelkezések</w:t>
      </w: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§ A rendelet kihirdetését követő napon lép hatályba, és hatályba lépését követő napon hatályát veszti.</w:t>
      </w: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C77" w:rsidRDefault="00376C77" w:rsidP="00376C77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376C77" w:rsidRDefault="00376C77" w:rsidP="00376C77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jegyző </w:t>
      </w:r>
    </w:p>
    <w:p w:rsidR="00376C77" w:rsidRDefault="00376C77" w:rsidP="00376C77"/>
    <w:p w:rsidR="00376C77" w:rsidRDefault="00376C77" w:rsidP="00376C77"/>
    <w:p w:rsidR="00376C77" w:rsidRDefault="00376C77" w:rsidP="00376C77">
      <w:bookmarkStart w:id="0" w:name="_GoBack"/>
      <w:bookmarkEnd w:id="0"/>
    </w:p>
    <w:sectPr w:rsidR="00376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32B"/>
    <w:rsid w:val="00376C77"/>
    <w:rsid w:val="0082532B"/>
    <w:rsid w:val="00BE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A07E2-CDC0-4946-8FD5-BB046A12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76C77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76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dcterms:created xsi:type="dcterms:W3CDTF">2017-05-17T12:32:00Z</dcterms:created>
  <dcterms:modified xsi:type="dcterms:W3CDTF">2017-05-17T12:32:00Z</dcterms:modified>
</cp:coreProperties>
</file>